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AB5B" w14:textId="0AC20C15" w:rsidR="00951906" w:rsidRDefault="00172E2A" w:rsidP="00894D76">
      <w:pPr>
        <w:spacing w:after="0" w:line="240" w:lineRule="auto"/>
        <w:ind w:right="474"/>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Bogotá D.C., </w:t>
      </w:r>
      <w:r w:rsidR="00F16A5B">
        <w:rPr>
          <w:rFonts w:ascii="Bookman Old Style" w:eastAsia="Times New Roman" w:hAnsi="Bookman Old Style" w:cs="Times New Roman"/>
          <w:color w:val="000000"/>
          <w:sz w:val="28"/>
          <w:szCs w:val="28"/>
          <w:lang w:eastAsia="es-CO"/>
        </w:rPr>
        <w:t>mayo</w:t>
      </w:r>
      <w:r w:rsidR="00E67C09" w:rsidRPr="00E1273D">
        <w:rPr>
          <w:rFonts w:ascii="Bookman Old Style" w:eastAsia="Times New Roman" w:hAnsi="Bookman Old Style" w:cs="Times New Roman"/>
          <w:color w:val="000000"/>
          <w:sz w:val="28"/>
          <w:szCs w:val="28"/>
          <w:lang w:eastAsia="es-CO"/>
        </w:rPr>
        <w:t xml:space="preserve"> de</w:t>
      </w:r>
      <w:r w:rsidR="00F16A5B">
        <w:rPr>
          <w:rFonts w:ascii="Bookman Old Style" w:eastAsia="Times New Roman" w:hAnsi="Bookman Old Style" w:cs="Times New Roman"/>
          <w:color w:val="000000"/>
          <w:sz w:val="28"/>
          <w:szCs w:val="28"/>
          <w:lang w:eastAsia="es-CO"/>
        </w:rPr>
        <w:t xml:space="preserve"> 2023</w:t>
      </w:r>
    </w:p>
    <w:p w14:paraId="07B4BF70" w14:textId="3C20CF81" w:rsidR="00E1273D" w:rsidRDefault="00E1273D" w:rsidP="00894D76">
      <w:pPr>
        <w:spacing w:after="0" w:line="240" w:lineRule="auto"/>
        <w:ind w:right="474"/>
        <w:jc w:val="both"/>
        <w:rPr>
          <w:rFonts w:ascii="Bookman Old Style" w:eastAsia="Times New Roman" w:hAnsi="Bookman Old Style" w:cs="Times New Roman"/>
          <w:color w:val="000000"/>
          <w:sz w:val="28"/>
          <w:szCs w:val="28"/>
          <w:lang w:eastAsia="es-CO"/>
        </w:rPr>
      </w:pPr>
    </w:p>
    <w:p w14:paraId="51C55AF5" w14:textId="77777777" w:rsidR="00E1273D" w:rsidRPr="00E1273D" w:rsidRDefault="00E1273D" w:rsidP="00894D76">
      <w:pPr>
        <w:spacing w:after="0" w:line="240" w:lineRule="auto"/>
        <w:ind w:right="474"/>
        <w:jc w:val="both"/>
        <w:rPr>
          <w:rFonts w:ascii="Bookman Old Style" w:eastAsia="Times New Roman" w:hAnsi="Bookman Old Style" w:cs="Times New Roman"/>
          <w:sz w:val="28"/>
          <w:szCs w:val="28"/>
          <w:lang w:eastAsia="es-CO"/>
        </w:rPr>
      </w:pPr>
    </w:p>
    <w:p w14:paraId="4D5AA086" w14:textId="5F5F16DF" w:rsidR="001A4C33" w:rsidRPr="00E1273D" w:rsidRDefault="00E1273D" w:rsidP="00894D76">
      <w:pPr>
        <w:pStyle w:val="Sinespaciado"/>
        <w:rPr>
          <w:rFonts w:ascii="Bookman Old Style" w:hAnsi="Bookman Old Style"/>
          <w:b/>
          <w:bCs/>
          <w:sz w:val="28"/>
          <w:szCs w:val="28"/>
          <w:lang w:eastAsia="es-CO"/>
        </w:rPr>
      </w:pPr>
      <w:r w:rsidRPr="00E1273D">
        <w:rPr>
          <w:rFonts w:ascii="Bookman Old Style" w:hAnsi="Bookman Old Style"/>
          <w:b/>
          <w:sz w:val="28"/>
          <w:szCs w:val="28"/>
          <w:lang w:eastAsia="es-CO"/>
        </w:rPr>
        <w:t>Doctor</w:t>
      </w:r>
    </w:p>
    <w:p w14:paraId="54956146" w14:textId="00C78994" w:rsidR="00E1273D" w:rsidRPr="00E1273D" w:rsidRDefault="00E1273D" w:rsidP="00894D76">
      <w:pPr>
        <w:pStyle w:val="Sinespaciado"/>
        <w:rPr>
          <w:rFonts w:ascii="Bookman Old Style" w:hAnsi="Bookman Old Style"/>
          <w:b/>
          <w:bCs/>
          <w:sz w:val="28"/>
          <w:szCs w:val="28"/>
          <w:lang w:eastAsia="es-CO"/>
        </w:rPr>
      </w:pPr>
      <w:r w:rsidRPr="00E1273D">
        <w:rPr>
          <w:rFonts w:ascii="Bookman Old Style" w:hAnsi="Bookman Old Style"/>
          <w:b/>
          <w:bCs/>
          <w:sz w:val="28"/>
          <w:szCs w:val="28"/>
          <w:lang w:eastAsia="es-CO"/>
        </w:rPr>
        <w:t>JUAN CARLOS WILLS</w:t>
      </w:r>
    </w:p>
    <w:p w14:paraId="46AC32F1" w14:textId="312431C0" w:rsidR="00172E2A" w:rsidRPr="00E1273D" w:rsidRDefault="00172E2A" w:rsidP="00894D76">
      <w:pPr>
        <w:pStyle w:val="Sinespaciado"/>
        <w:rPr>
          <w:rFonts w:ascii="Bookman Old Style" w:hAnsi="Bookman Old Style"/>
          <w:b/>
          <w:sz w:val="28"/>
          <w:szCs w:val="28"/>
          <w:lang w:eastAsia="es-CO"/>
        </w:rPr>
      </w:pPr>
      <w:r w:rsidRPr="00E1273D">
        <w:rPr>
          <w:rFonts w:ascii="Bookman Old Style" w:hAnsi="Bookman Old Style"/>
          <w:b/>
          <w:sz w:val="28"/>
          <w:szCs w:val="28"/>
          <w:lang w:eastAsia="es-CO"/>
        </w:rPr>
        <w:t xml:space="preserve">Presidente </w:t>
      </w:r>
    </w:p>
    <w:p w14:paraId="4053CD11" w14:textId="26A43C85" w:rsidR="00634868" w:rsidRPr="00E1273D" w:rsidRDefault="00634868" w:rsidP="00894D76">
      <w:pPr>
        <w:pStyle w:val="Sinespaciado"/>
        <w:rPr>
          <w:rFonts w:ascii="Bookman Old Style" w:hAnsi="Bookman Old Style"/>
          <w:b/>
          <w:sz w:val="28"/>
          <w:szCs w:val="28"/>
          <w:lang w:eastAsia="es-CO"/>
        </w:rPr>
      </w:pPr>
      <w:r w:rsidRPr="00E1273D">
        <w:rPr>
          <w:rFonts w:ascii="Bookman Old Style" w:hAnsi="Bookman Old Style"/>
          <w:b/>
          <w:sz w:val="28"/>
          <w:szCs w:val="28"/>
          <w:lang w:eastAsia="es-CO"/>
        </w:rPr>
        <w:t xml:space="preserve">Comisión </w:t>
      </w:r>
      <w:r w:rsidR="001A4C33" w:rsidRPr="00E1273D">
        <w:rPr>
          <w:rFonts w:ascii="Bookman Old Style" w:hAnsi="Bookman Old Style"/>
          <w:b/>
          <w:sz w:val="28"/>
          <w:szCs w:val="28"/>
          <w:lang w:eastAsia="es-CO"/>
        </w:rPr>
        <w:t xml:space="preserve">Primera </w:t>
      </w:r>
      <w:r w:rsidRPr="00E1273D">
        <w:rPr>
          <w:rFonts w:ascii="Bookman Old Style" w:hAnsi="Bookman Old Style"/>
          <w:b/>
          <w:sz w:val="28"/>
          <w:szCs w:val="28"/>
          <w:lang w:eastAsia="es-CO"/>
        </w:rPr>
        <w:t>Constitucional</w:t>
      </w:r>
    </w:p>
    <w:p w14:paraId="572B2CA1" w14:textId="2B1742FA" w:rsidR="00172E2A" w:rsidRPr="00E1273D" w:rsidRDefault="00172E2A" w:rsidP="00894D76">
      <w:pPr>
        <w:pStyle w:val="Sinespaciado"/>
        <w:rPr>
          <w:rFonts w:ascii="Bookman Old Style" w:hAnsi="Bookman Old Style"/>
          <w:sz w:val="28"/>
          <w:szCs w:val="28"/>
          <w:lang w:eastAsia="es-CO"/>
        </w:rPr>
      </w:pPr>
      <w:r w:rsidRPr="00E1273D">
        <w:rPr>
          <w:rFonts w:ascii="Bookman Old Style" w:hAnsi="Bookman Old Style"/>
          <w:b/>
          <w:sz w:val="28"/>
          <w:szCs w:val="28"/>
          <w:lang w:eastAsia="es-CO"/>
        </w:rPr>
        <w:t>Cámara de Representantes</w:t>
      </w:r>
    </w:p>
    <w:p w14:paraId="4957A43A" w14:textId="77777777" w:rsidR="00EA73C7" w:rsidRPr="00E1273D" w:rsidRDefault="00EA73C7" w:rsidP="00894D76">
      <w:pPr>
        <w:pStyle w:val="Sinespaciado"/>
        <w:jc w:val="both"/>
        <w:rPr>
          <w:rFonts w:ascii="Bookman Old Style" w:hAnsi="Bookman Old Style"/>
          <w:sz w:val="28"/>
          <w:szCs w:val="28"/>
          <w:lang w:eastAsia="es-CO"/>
        </w:rPr>
      </w:pPr>
    </w:p>
    <w:p w14:paraId="45B7FEB0" w14:textId="7BD15DDA" w:rsidR="00172E2A" w:rsidRPr="00E1273D" w:rsidRDefault="00172E2A" w:rsidP="007E4238">
      <w:pPr>
        <w:pStyle w:val="Sinespaciado"/>
        <w:ind w:left="1843" w:hanging="1843"/>
        <w:jc w:val="both"/>
        <w:rPr>
          <w:rFonts w:ascii="Bookman Old Style" w:eastAsia="Times New Roman" w:hAnsi="Bookman Old Style"/>
          <w:i/>
          <w:iCs/>
          <w:sz w:val="28"/>
          <w:szCs w:val="28"/>
          <w:lang w:eastAsia="es-CO"/>
        </w:rPr>
      </w:pPr>
      <w:r w:rsidRPr="00E1273D">
        <w:rPr>
          <w:rFonts w:ascii="Bookman Old Style" w:eastAsia="Times New Roman" w:hAnsi="Bookman Old Style"/>
          <w:b/>
          <w:bCs/>
          <w:color w:val="000000"/>
          <w:sz w:val="28"/>
          <w:szCs w:val="28"/>
          <w:lang w:eastAsia="es-CO"/>
        </w:rPr>
        <w:t>Referencia:</w:t>
      </w:r>
      <w:r w:rsidR="00E1273D">
        <w:rPr>
          <w:rFonts w:ascii="Bookman Old Style" w:eastAsia="Times New Roman" w:hAnsi="Bookman Old Style"/>
          <w:color w:val="000000"/>
          <w:sz w:val="28"/>
          <w:szCs w:val="28"/>
          <w:lang w:eastAsia="es-CO"/>
        </w:rPr>
        <w:t xml:space="preserve"> </w:t>
      </w:r>
      <w:r w:rsidRPr="007E4238">
        <w:rPr>
          <w:rFonts w:ascii="Bookman Old Style" w:eastAsia="Times New Roman" w:hAnsi="Bookman Old Style"/>
          <w:color w:val="000000"/>
          <w:sz w:val="26"/>
          <w:szCs w:val="26"/>
          <w:lang w:eastAsia="es-CO"/>
        </w:rPr>
        <w:t xml:space="preserve">Informe de Ponencia para </w:t>
      </w:r>
      <w:r w:rsidR="00F16A5B" w:rsidRPr="007E4238">
        <w:rPr>
          <w:rFonts w:ascii="Bookman Old Style" w:eastAsia="Times New Roman" w:hAnsi="Bookman Old Style"/>
          <w:color w:val="000000"/>
          <w:sz w:val="26"/>
          <w:szCs w:val="26"/>
          <w:lang w:eastAsia="es-CO"/>
        </w:rPr>
        <w:t>Segundo</w:t>
      </w:r>
      <w:r w:rsidRPr="007E4238">
        <w:rPr>
          <w:rFonts w:ascii="Bookman Old Style" w:eastAsia="Times New Roman" w:hAnsi="Bookman Old Style"/>
          <w:color w:val="000000"/>
          <w:sz w:val="26"/>
          <w:szCs w:val="26"/>
          <w:lang w:eastAsia="es-CO"/>
        </w:rPr>
        <w:t xml:space="preserve"> Debate al Proyecto de </w:t>
      </w:r>
      <w:r w:rsidR="001A4C33" w:rsidRPr="007E4238">
        <w:rPr>
          <w:rFonts w:ascii="Bookman Old Style" w:eastAsia="Times New Roman" w:hAnsi="Bookman Old Style"/>
          <w:color w:val="000000"/>
          <w:sz w:val="26"/>
          <w:szCs w:val="26"/>
          <w:lang w:eastAsia="es-CO"/>
        </w:rPr>
        <w:t>Ley</w:t>
      </w:r>
      <w:r w:rsidR="00D806FE" w:rsidRPr="007E4238">
        <w:rPr>
          <w:rFonts w:ascii="Bookman Old Style" w:eastAsia="Times New Roman" w:hAnsi="Bookman Old Style"/>
          <w:color w:val="000000"/>
          <w:sz w:val="26"/>
          <w:szCs w:val="26"/>
          <w:lang w:eastAsia="es-CO"/>
        </w:rPr>
        <w:t xml:space="preserve"> Orgánica</w:t>
      </w:r>
      <w:r w:rsidR="001A4C33" w:rsidRPr="007E4238">
        <w:rPr>
          <w:rFonts w:ascii="Bookman Old Style" w:eastAsia="Times New Roman" w:hAnsi="Bookman Old Style"/>
          <w:color w:val="000000"/>
          <w:sz w:val="26"/>
          <w:szCs w:val="26"/>
          <w:lang w:eastAsia="es-CO"/>
        </w:rPr>
        <w:t xml:space="preserve"> N° </w:t>
      </w:r>
      <w:r w:rsidR="00A375A9" w:rsidRPr="007E4238">
        <w:rPr>
          <w:rFonts w:ascii="Bookman Old Style" w:eastAsia="Times New Roman" w:hAnsi="Bookman Old Style"/>
          <w:color w:val="000000"/>
          <w:sz w:val="26"/>
          <w:szCs w:val="26"/>
          <w:lang w:eastAsia="es-CO"/>
        </w:rPr>
        <w:t>23</w:t>
      </w:r>
      <w:r w:rsidR="001A4C33" w:rsidRPr="007E4238">
        <w:rPr>
          <w:rFonts w:ascii="Bookman Old Style" w:eastAsia="Times New Roman" w:hAnsi="Bookman Old Style"/>
          <w:color w:val="000000"/>
          <w:sz w:val="26"/>
          <w:szCs w:val="26"/>
          <w:lang w:eastAsia="es-CO"/>
        </w:rPr>
        <w:t xml:space="preserve"> de 2022 </w:t>
      </w:r>
      <w:r w:rsidR="007376FB" w:rsidRPr="007E4238">
        <w:rPr>
          <w:rFonts w:ascii="Bookman Old Style" w:eastAsia="Times New Roman" w:hAnsi="Bookman Old Style"/>
          <w:color w:val="000000"/>
          <w:sz w:val="26"/>
          <w:szCs w:val="26"/>
          <w:lang w:eastAsia="es-CO"/>
        </w:rPr>
        <w:t>Cámara</w:t>
      </w:r>
      <w:r w:rsidR="0009386E" w:rsidRPr="007E4238">
        <w:rPr>
          <w:rFonts w:ascii="Bookman Old Style" w:hAnsi="Bookman Old Style"/>
          <w:b/>
          <w:sz w:val="26"/>
          <w:szCs w:val="26"/>
        </w:rPr>
        <w:t xml:space="preserve"> Acumulado </w:t>
      </w:r>
      <w:r w:rsidR="0009386E" w:rsidRPr="007E4238">
        <w:rPr>
          <w:rFonts w:ascii="Bookman Old Style" w:hAnsi="Bookman Old Style"/>
          <w:sz w:val="26"/>
          <w:szCs w:val="26"/>
        </w:rPr>
        <w:t>con el Proyecto de Ley Orgánica N° 057 de 2022 Cámara</w:t>
      </w:r>
      <w:r w:rsidR="0009386E" w:rsidRPr="007E4238">
        <w:rPr>
          <w:rFonts w:ascii="Bookman Old Style" w:hAnsi="Bookman Old Style"/>
          <w:b/>
          <w:sz w:val="26"/>
          <w:szCs w:val="26"/>
        </w:rPr>
        <w:t xml:space="preserve">, Acumulado </w:t>
      </w:r>
      <w:r w:rsidR="0009386E" w:rsidRPr="007E4238">
        <w:rPr>
          <w:rFonts w:ascii="Bookman Old Style" w:hAnsi="Bookman Old Style"/>
          <w:sz w:val="26"/>
          <w:szCs w:val="26"/>
        </w:rPr>
        <w:t>con el Proyecto de Ley Orgánica N° 099 de 2022 Cámara</w:t>
      </w:r>
      <w:r w:rsidR="0009386E" w:rsidRPr="007E4238">
        <w:rPr>
          <w:rFonts w:ascii="Bookman Old Style" w:hAnsi="Bookman Old Style"/>
          <w:b/>
          <w:sz w:val="26"/>
          <w:szCs w:val="26"/>
        </w:rPr>
        <w:t xml:space="preserve"> “</w:t>
      </w:r>
      <w:r w:rsidR="007E4238" w:rsidRPr="007E4238">
        <w:rPr>
          <w:rFonts w:ascii="Bookman Old Style" w:hAnsi="Bookman Old Style"/>
          <w:b/>
          <w:sz w:val="26"/>
          <w:szCs w:val="26"/>
        </w:rPr>
        <w:t>Por el cual se modifica y adiciona la Ley 5ª de 1992 y se crean las Comisiones Legales de Vigilancia y Seguimiento a los procesos de Paz – COMISIÓN DE PAZ- en el Congreso de la República y se dictan otras disposiciones”</w:t>
      </w:r>
    </w:p>
    <w:p w14:paraId="0EEE3750" w14:textId="77777777" w:rsidR="006140D9" w:rsidRPr="00E1273D" w:rsidRDefault="006140D9" w:rsidP="00894D76">
      <w:pPr>
        <w:pStyle w:val="Sinespaciado"/>
        <w:jc w:val="both"/>
        <w:rPr>
          <w:rFonts w:ascii="Bookman Old Style" w:hAnsi="Bookman Old Style"/>
          <w:sz w:val="28"/>
          <w:szCs w:val="28"/>
          <w:lang w:eastAsia="es-CO"/>
        </w:rPr>
      </w:pPr>
    </w:p>
    <w:p w14:paraId="6CCE9A6E" w14:textId="1D1005FA" w:rsidR="00634868" w:rsidRPr="001A2969" w:rsidRDefault="00172E2A" w:rsidP="00894D76">
      <w:pPr>
        <w:pStyle w:val="Sinespaciado"/>
        <w:jc w:val="both"/>
        <w:rPr>
          <w:rFonts w:ascii="Bookman Old Style" w:eastAsia="Times New Roman" w:hAnsi="Bookman Old Style"/>
          <w:i/>
          <w:iCs/>
          <w:sz w:val="28"/>
          <w:szCs w:val="28"/>
          <w:lang w:eastAsia="es-CO"/>
        </w:rPr>
      </w:pPr>
      <w:r w:rsidRPr="00E1273D">
        <w:rPr>
          <w:rFonts w:ascii="Bookman Old Style" w:hAnsi="Bookman Old Style"/>
          <w:sz w:val="28"/>
          <w:szCs w:val="28"/>
          <w:lang w:eastAsia="es-CO"/>
        </w:rPr>
        <w:t xml:space="preserve">En cumplimiento del encargo hecho por la Honorable Mesa Directiva de la Comisión </w:t>
      </w:r>
      <w:r w:rsidR="00E1273D">
        <w:rPr>
          <w:rFonts w:ascii="Bookman Old Style" w:hAnsi="Bookman Old Style"/>
          <w:sz w:val="28"/>
          <w:szCs w:val="28"/>
          <w:lang w:eastAsia="es-CO"/>
        </w:rPr>
        <w:t>Primera</w:t>
      </w:r>
      <w:r w:rsidRPr="00E1273D">
        <w:rPr>
          <w:rFonts w:ascii="Bookman Old Style" w:hAnsi="Bookman Old Style"/>
          <w:sz w:val="28"/>
          <w:szCs w:val="28"/>
          <w:lang w:eastAsia="es-CO"/>
        </w:rPr>
        <w:t xml:space="preserve"> Constitucional de la Cámara de Representantes del Congreso de la República y de conformidad con lo establecido en el artículo 156 de la Ley 5ª de 1992, proced</w:t>
      </w:r>
      <w:r w:rsidR="0009386E">
        <w:rPr>
          <w:rFonts w:ascii="Bookman Old Style" w:hAnsi="Bookman Old Style"/>
          <w:sz w:val="28"/>
          <w:szCs w:val="28"/>
          <w:lang w:eastAsia="es-CO"/>
        </w:rPr>
        <w:t>em</w:t>
      </w:r>
      <w:r w:rsidR="00E1273D">
        <w:rPr>
          <w:rFonts w:ascii="Bookman Old Style" w:hAnsi="Bookman Old Style"/>
          <w:sz w:val="28"/>
          <w:szCs w:val="28"/>
          <w:lang w:eastAsia="es-CO"/>
        </w:rPr>
        <w:t>o</w:t>
      </w:r>
      <w:r w:rsidR="0009386E">
        <w:rPr>
          <w:rFonts w:ascii="Bookman Old Style" w:hAnsi="Bookman Old Style"/>
          <w:sz w:val="28"/>
          <w:szCs w:val="28"/>
          <w:lang w:eastAsia="es-CO"/>
        </w:rPr>
        <w:t>s</w:t>
      </w:r>
      <w:r w:rsidRPr="00E1273D">
        <w:rPr>
          <w:rFonts w:ascii="Bookman Old Style" w:hAnsi="Bookman Old Style"/>
          <w:sz w:val="28"/>
          <w:szCs w:val="28"/>
          <w:lang w:eastAsia="es-CO"/>
        </w:rPr>
        <w:t xml:space="preserve"> a rendir Informe de Ponencia para </w:t>
      </w:r>
      <w:r w:rsidR="00F16A5B">
        <w:rPr>
          <w:rFonts w:ascii="Bookman Old Style" w:hAnsi="Bookman Old Style"/>
          <w:sz w:val="28"/>
          <w:szCs w:val="28"/>
          <w:lang w:eastAsia="es-CO"/>
        </w:rPr>
        <w:t>Segundo</w:t>
      </w:r>
      <w:r w:rsidRPr="00E1273D">
        <w:rPr>
          <w:rFonts w:ascii="Bookman Old Style" w:hAnsi="Bookman Old Style"/>
          <w:sz w:val="28"/>
          <w:szCs w:val="28"/>
          <w:lang w:eastAsia="es-CO"/>
        </w:rPr>
        <w:t xml:space="preserve"> Debate </w:t>
      </w:r>
      <w:r w:rsidR="00F16A5B">
        <w:rPr>
          <w:rFonts w:ascii="Bookman Old Style" w:hAnsi="Bookman Old Style"/>
          <w:sz w:val="28"/>
          <w:szCs w:val="28"/>
          <w:lang w:eastAsia="es-CO"/>
        </w:rPr>
        <w:t>para</w:t>
      </w:r>
      <w:r w:rsidR="003349E1" w:rsidRPr="00E1273D">
        <w:rPr>
          <w:rFonts w:ascii="Bookman Old Style" w:hAnsi="Bookman Old Style"/>
          <w:sz w:val="28"/>
          <w:szCs w:val="28"/>
          <w:lang w:eastAsia="es-CO"/>
        </w:rPr>
        <w:t xml:space="preserve"> la </w:t>
      </w:r>
      <w:r w:rsidR="00F16A5B">
        <w:rPr>
          <w:rFonts w:ascii="Bookman Old Style" w:hAnsi="Bookman Old Style"/>
          <w:sz w:val="28"/>
          <w:szCs w:val="28"/>
          <w:lang w:eastAsia="es-CO"/>
        </w:rPr>
        <w:t>Plenaria</w:t>
      </w:r>
      <w:r w:rsidR="003349E1" w:rsidRPr="00E1273D">
        <w:rPr>
          <w:rFonts w:ascii="Bookman Old Style" w:hAnsi="Bookman Old Style"/>
          <w:sz w:val="28"/>
          <w:szCs w:val="28"/>
          <w:lang w:eastAsia="es-CO"/>
        </w:rPr>
        <w:t xml:space="preserve"> de la Cámara de Representantes</w:t>
      </w:r>
      <w:r w:rsidRPr="00E1273D">
        <w:rPr>
          <w:rFonts w:ascii="Bookman Old Style" w:hAnsi="Bookman Old Style"/>
          <w:sz w:val="28"/>
          <w:szCs w:val="28"/>
          <w:lang w:eastAsia="es-CO"/>
        </w:rPr>
        <w:t xml:space="preserve"> al</w:t>
      </w:r>
      <w:r w:rsidRPr="00E1273D">
        <w:rPr>
          <w:rFonts w:ascii="Bookman Old Style" w:hAnsi="Bookman Old Style"/>
          <w:i/>
          <w:iCs/>
          <w:sz w:val="28"/>
          <w:szCs w:val="28"/>
          <w:lang w:eastAsia="es-CO"/>
        </w:rPr>
        <w:t xml:space="preserve"> Proyecto de Ley </w:t>
      </w:r>
      <w:r w:rsidR="007376FB">
        <w:rPr>
          <w:rFonts w:ascii="Bookman Old Style" w:hAnsi="Bookman Old Style"/>
          <w:i/>
          <w:iCs/>
          <w:sz w:val="28"/>
          <w:szCs w:val="28"/>
          <w:lang w:eastAsia="es-CO"/>
        </w:rPr>
        <w:t>Orgánica N°</w:t>
      </w:r>
      <w:r w:rsidRPr="00E1273D">
        <w:rPr>
          <w:rFonts w:ascii="Bookman Old Style" w:hAnsi="Bookman Old Style"/>
          <w:i/>
          <w:iCs/>
          <w:sz w:val="28"/>
          <w:szCs w:val="28"/>
          <w:lang w:eastAsia="es-CO"/>
        </w:rPr>
        <w:t xml:space="preserve"> </w:t>
      </w:r>
      <w:r w:rsidR="00634868" w:rsidRPr="00E1273D">
        <w:rPr>
          <w:rFonts w:ascii="Bookman Old Style" w:hAnsi="Bookman Old Style"/>
          <w:sz w:val="28"/>
          <w:szCs w:val="28"/>
          <w:lang w:eastAsia="es-CO"/>
        </w:rPr>
        <w:t>2</w:t>
      </w:r>
      <w:r w:rsidR="00A375A9" w:rsidRPr="00E1273D">
        <w:rPr>
          <w:rFonts w:ascii="Bookman Old Style" w:hAnsi="Bookman Old Style"/>
          <w:sz w:val="28"/>
          <w:szCs w:val="28"/>
          <w:lang w:eastAsia="es-CO"/>
        </w:rPr>
        <w:t>3</w:t>
      </w:r>
      <w:r w:rsidR="00634868" w:rsidRPr="00E1273D">
        <w:rPr>
          <w:rFonts w:ascii="Bookman Old Style" w:hAnsi="Bookman Old Style"/>
          <w:sz w:val="28"/>
          <w:szCs w:val="28"/>
          <w:lang w:eastAsia="es-CO"/>
        </w:rPr>
        <w:t xml:space="preserve"> de 2022 Cámara, </w:t>
      </w:r>
      <w:r w:rsidR="0009386E" w:rsidRPr="0009386E">
        <w:rPr>
          <w:rFonts w:ascii="Bookman Old Style" w:hAnsi="Bookman Old Style"/>
          <w:b/>
          <w:sz w:val="28"/>
          <w:szCs w:val="26"/>
        </w:rPr>
        <w:t xml:space="preserve">Acumulado </w:t>
      </w:r>
      <w:r w:rsidR="0009386E" w:rsidRPr="0009386E">
        <w:rPr>
          <w:rFonts w:ascii="Bookman Old Style" w:hAnsi="Bookman Old Style"/>
          <w:sz w:val="28"/>
          <w:szCs w:val="26"/>
        </w:rPr>
        <w:t xml:space="preserve">con el Proyecto de Ley Orgánica N° 057 de 2022 Cámara </w:t>
      </w:r>
      <w:r w:rsidR="0009386E" w:rsidRPr="0009386E">
        <w:rPr>
          <w:rFonts w:ascii="Bookman Old Style" w:hAnsi="Bookman Old Style"/>
          <w:b/>
          <w:sz w:val="28"/>
          <w:szCs w:val="26"/>
        </w:rPr>
        <w:t xml:space="preserve"> Acumulado </w:t>
      </w:r>
      <w:r w:rsidR="0009386E" w:rsidRPr="0009386E">
        <w:rPr>
          <w:rFonts w:ascii="Bookman Old Style" w:hAnsi="Bookman Old Style"/>
          <w:sz w:val="28"/>
          <w:szCs w:val="26"/>
        </w:rPr>
        <w:t>con el Proyecto de Ley Orgánica N° 099 de 2022 Cámara</w:t>
      </w:r>
      <w:r w:rsidR="0009386E" w:rsidRPr="0009386E">
        <w:rPr>
          <w:rFonts w:ascii="Bookman Old Style" w:hAnsi="Bookman Old Style"/>
          <w:b/>
          <w:sz w:val="28"/>
          <w:szCs w:val="26"/>
        </w:rPr>
        <w:t xml:space="preserve"> </w:t>
      </w:r>
      <w:r w:rsidR="007E4238" w:rsidRPr="007E4238">
        <w:rPr>
          <w:rFonts w:ascii="Bookman Old Style" w:hAnsi="Bookman Old Style"/>
          <w:b/>
          <w:sz w:val="28"/>
          <w:szCs w:val="26"/>
        </w:rPr>
        <w:t>“Por el cual se modifica y adiciona la Ley 5ª de 1992 y se crean las Comisiones Legales de Vigilancia y Seguimiento a los procesos de Paz – COMISIÓN DE PAZ- en el Congreso de la República y se dictan otras disposiciones”</w:t>
      </w:r>
    </w:p>
    <w:p w14:paraId="605BDBB6" w14:textId="51564750" w:rsidR="00F16A5B" w:rsidRPr="00E1273D" w:rsidRDefault="00F16A5B" w:rsidP="00894D76">
      <w:pPr>
        <w:pStyle w:val="Sinespaciado"/>
        <w:jc w:val="both"/>
        <w:rPr>
          <w:rFonts w:ascii="Bookman Old Style" w:hAnsi="Bookman Old Style"/>
          <w:i/>
          <w:iCs/>
          <w:sz w:val="28"/>
          <w:szCs w:val="28"/>
          <w:lang w:eastAsia="es-CO"/>
        </w:rPr>
      </w:pPr>
    </w:p>
    <w:p w14:paraId="00F71914" w14:textId="77777777" w:rsidR="00172E2A" w:rsidRPr="00E1273D" w:rsidRDefault="00172E2A" w:rsidP="00894D76">
      <w:pPr>
        <w:spacing w:after="0" w:line="240" w:lineRule="auto"/>
        <w:ind w:right="474"/>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Atentamente,</w:t>
      </w:r>
    </w:p>
    <w:p w14:paraId="3D3AAEE9" w14:textId="3B9A0976" w:rsidR="008A7F4F" w:rsidRDefault="008A7F4F" w:rsidP="001A2969">
      <w:pPr>
        <w:spacing w:after="0" w:line="240" w:lineRule="auto"/>
        <w:ind w:right="474"/>
        <w:rPr>
          <w:rFonts w:ascii="Bookman Old Style" w:eastAsia="Times New Roman" w:hAnsi="Bookman Old Style" w:cs="Times New Roman"/>
          <w:sz w:val="26"/>
          <w:szCs w:val="26"/>
          <w:lang w:eastAsia="es-CO"/>
        </w:rPr>
      </w:pPr>
    </w:p>
    <w:p w14:paraId="1F69CE75" w14:textId="39222922" w:rsidR="001A2969" w:rsidRDefault="001A2969" w:rsidP="001A2969">
      <w:pPr>
        <w:spacing w:after="0" w:line="240" w:lineRule="auto"/>
        <w:ind w:right="474"/>
        <w:rPr>
          <w:rFonts w:ascii="Bookman Old Style" w:eastAsia="Times New Roman" w:hAnsi="Bookman Old Style" w:cs="Times New Roman"/>
          <w:sz w:val="26"/>
          <w:szCs w:val="26"/>
          <w:lang w:eastAsia="es-CO"/>
        </w:rPr>
      </w:pPr>
    </w:p>
    <w:p w14:paraId="6E90D3E4" w14:textId="77777777" w:rsidR="001A2969" w:rsidRPr="001A2969" w:rsidRDefault="001A2969" w:rsidP="001A2969">
      <w:pPr>
        <w:spacing w:after="0" w:line="240" w:lineRule="auto"/>
        <w:ind w:right="474"/>
        <w:rPr>
          <w:rFonts w:ascii="Bookman Old Style" w:eastAsia="Times New Roman" w:hAnsi="Bookman Old Style" w:cs="Times New Roman"/>
          <w:sz w:val="26"/>
          <w:szCs w:val="26"/>
          <w:lang w:eastAsia="es-CO"/>
        </w:rPr>
      </w:pPr>
    </w:p>
    <w:p w14:paraId="567EF5B4"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Pr>
          <w:rFonts w:ascii="Bookman Old Style" w:eastAsia="Times New Roman" w:hAnsi="Bookman Old Style" w:cs="Times New Roman"/>
          <w:b/>
          <w:sz w:val="26"/>
          <w:szCs w:val="26"/>
          <w:lang w:eastAsia="es-CO"/>
        </w:rPr>
        <w:tab/>
      </w:r>
      <w:r w:rsidRPr="00D3214F">
        <w:rPr>
          <w:rFonts w:ascii="Bookman Old Style" w:eastAsia="Times New Roman" w:hAnsi="Bookman Old Style" w:cs="Times New Roman"/>
          <w:b/>
          <w:sz w:val="26"/>
          <w:szCs w:val="26"/>
          <w:lang w:eastAsia="es-CO"/>
        </w:rPr>
        <w:t>Diógenes Quintero Amaya</w:t>
      </w:r>
    </w:p>
    <w:p w14:paraId="5FA4CE4F"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508B9752"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163910D7"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2647B8BC"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2886D9B8" w14:textId="75FA9F0D"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2AB4B181" w14:textId="77777777" w:rsidR="007E4238" w:rsidRDefault="007E4238" w:rsidP="001A2969">
      <w:pPr>
        <w:spacing w:after="0" w:line="240" w:lineRule="auto"/>
        <w:ind w:right="474"/>
        <w:jc w:val="both"/>
        <w:rPr>
          <w:rFonts w:ascii="Bookman Old Style" w:eastAsia="Times New Roman" w:hAnsi="Bookman Old Style" w:cs="Times New Roman"/>
          <w:sz w:val="26"/>
          <w:szCs w:val="26"/>
          <w:lang w:eastAsia="es-CO"/>
        </w:rPr>
      </w:pPr>
    </w:p>
    <w:p w14:paraId="585B1E04"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Catherine Juvinao Clavijo</w:t>
      </w:r>
    </w:p>
    <w:p w14:paraId="3A9B65CE"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769D6E51"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09E1B8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C91E3EE"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23E1E08D" w14:textId="710A7E66"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3A9FF568" w14:textId="77777777" w:rsidR="007E4238" w:rsidRDefault="007E4238" w:rsidP="001A2969">
      <w:pPr>
        <w:spacing w:after="0" w:line="240" w:lineRule="auto"/>
        <w:ind w:right="474"/>
        <w:jc w:val="both"/>
        <w:rPr>
          <w:rFonts w:ascii="Bookman Old Style" w:eastAsia="Times New Roman" w:hAnsi="Bookman Old Style" w:cs="Times New Roman"/>
          <w:b/>
          <w:sz w:val="26"/>
          <w:szCs w:val="26"/>
          <w:lang w:eastAsia="es-CO"/>
        </w:rPr>
      </w:pPr>
    </w:p>
    <w:p w14:paraId="2B7058D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100C0A5E"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8F673B8"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61C21CD4"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6ED8D9B0"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0242BA1" w14:textId="2596756B"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8234D29" w14:textId="77777777" w:rsidR="007E4238" w:rsidRDefault="007E4238" w:rsidP="001A2969">
      <w:pPr>
        <w:spacing w:after="0" w:line="240" w:lineRule="auto"/>
        <w:ind w:right="474"/>
        <w:jc w:val="both"/>
        <w:rPr>
          <w:rFonts w:ascii="Bookman Old Style" w:eastAsia="Times New Roman" w:hAnsi="Bookman Old Style" w:cs="Times New Roman"/>
          <w:b/>
          <w:sz w:val="26"/>
          <w:szCs w:val="26"/>
          <w:lang w:eastAsia="es-CO"/>
        </w:rPr>
      </w:pPr>
    </w:p>
    <w:p w14:paraId="56AA682C"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626B5206"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4A369B8D"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2BFA553A"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3DA46637" w14:textId="1D53D5B8"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343AB3AF" w14:textId="77777777" w:rsidR="007E4238" w:rsidRDefault="007E4238" w:rsidP="001A2969">
      <w:pPr>
        <w:spacing w:after="0" w:line="240" w:lineRule="auto"/>
        <w:ind w:right="474"/>
        <w:jc w:val="both"/>
        <w:rPr>
          <w:rFonts w:ascii="Bookman Old Style" w:eastAsia="Times New Roman" w:hAnsi="Bookman Old Style" w:cs="Times New Roman"/>
          <w:b/>
          <w:sz w:val="26"/>
          <w:szCs w:val="26"/>
          <w:lang w:eastAsia="es-CO"/>
        </w:rPr>
      </w:pPr>
    </w:p>
    <w:p w14:paraId="66F22525"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7287DC1F"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61148FBD"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6E9EEE1" w14:textId="5A865FA6" w:rsidR="008A7F4F" w:rsidRPr="00590D99" w:rsidRDefault="001A2969" w:rsidP="00590D9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A8E6085" w14:textId="77777777" w:rsidR="0009386E" w:rsidRDefault="0009386E">
      <w:pPr>
        <w:rPr>
          <w:rFonts w:ascii="Bookman Old Style" w:eastAsia="Times New Roman" w:hAnsi="Bookman Old Style" w:cs="Times New Roman"/>
          <w:b/>
          <w:bCs/>
          <w:color w:val="000000"/>
          <w:sz w:val="28"/>
          <w:szCs w:val="28"/>
          <w:lang w:eastAsia="es-CO"/>
        </w:rPr>
      </w:pPr>
      <w:r>
        <w:rPr>
          <w:rFonts w:ascii="Bookman Old Style" w:eastAsia="Times New Roman" w:hAnsi="Bookman Old Style"/>
          <w:b/>
          <w:bCs/>
          <w:color w:val="000000"/>
          <w:sz w:val="28"/>
          <w:szCs w:val="28"/>
          <w:lang w:eastAsia="es-CO"/>
        </w:rPr>
        <w:br w:type="page"/>
      </w:r>
    </w:p>
    <w:p w14:paraId="3E696C1E" w14:textId="46DDCC16" w:rsidR="00491533" w:rsidRPr="007E4238" w:rsidRDefault="00172E2A" w:rsidP="00894D76">
      <w:pPr>
        <w:pStyle w:val="Sinespaciado"/>
        <w:jc w:val="both"/>
        <w:rPr>
          <w:rFonts w:ascii="Bookman Old Style" w:hAnsi="Bookman Old Style"/>
          <w:b/>
          <w:sz w:val="28"/>
          <w:szCs w:val="26"/>
        </w:rPr>
      </w:pPr>
      <w:r w:rsidRPr="00E1273D">
        <w:rPr>
          <w:rFonts w:ascii="Bookman Old Style" w:eastAsia="Times New Roman" w:hAnsi="Bookman Old Style"/>
          <w:b/>
          <w:bCs/>
          <w:color w:val="000000"/>
          <w:sz w:val="28"/>
          <w:szCs w:val="28"/>
          <w:lang w:eastAsia="es-CO"/>
        </w:rPr>
        <w:lastRenderedPageBreak/>
        <w:t xml:space="preserve">INFORME DE PONENCIA PARA </w:t>
      </w:r>
      <w:r w:rsidR="00F16A5B">
        <w:rPr>
          <w:rFonts w:ascii="Bookman Old Style" w:eastAsia="Times New Roman" w:hAnsi="Bookman Old Style"/>
          <w:b/>
          <w:bCs/>
          <w:color w:val="000000"/>
          <w:sz w:val="28"/>
          <w:szCs w:val="28"/>
          <w:lang w:eastAsia="es-CO"/>
        </w:rPr>
        <w:t xml:space="preserve">SEGUNDO </w:t>
      </w:r>
      <w:r w:rsidRPr="00E1273D">
        <w:rPr>
          <w:rFonts w:ascii="Bookman Old Style" w:eastAsia="Times New Roman" w:hAnsi="Bookman Old Style"/>
          <w:b/>
          <w:bCs/>
          <w:color w:val="000000"/>
          <w:sz w:val="28"/>
          <w:szCs w:val="28"/>
          <w:lang w:eastAsia="es-CO"/>
        </w:rPr>
        <w:t xml:space="preserve">DEBATE DEL </w:t>
      </w:r>
      <w:r w:rsidR="007E4238" w:rsidRPr="007E4238">
        <w:rPr>
          <w:rFonts w:ascii="Bookman Old Style" w:hAnsi="Bookman Old Style"/>
          <w:b/>
          <w:iCs/>
          <w:sz w:val="28"/>
          <w:szCs w:val="28"/>
          <w:lang w:eastAsia="es-CO"/>
        </w:rPr>
        <w:t xml:space="preserve">PROYECTO DE LEY ORGÁNICA N° </w:t>
      </w:r>
      <w:r w:rsidR="007E4238" w:rsidRPr="007E4238">
        <w:rPr>
          <w:rFonts w:ascii="Bookman Old Style" w:hAnsi="Bookman Old Style"/>
          <w:b/>
          <w:sz w:val="28"/>
          <w:szCs w:val="28"/>
          <w:lang w:eastAsia="es-CO"/>
        </w:rPr>
        <w:t xml:space="preserve">23 DE 2022 CÁMARA, </w:t>
      </w:r>
      <w:r w:rsidR="007E4238" w:rsidRPr="007E4238">
        <w:rPr>
          <w:rFonts w:ascii="Bookman Old Style" w:hAnsi="Bookman Old Style"/>
          <w:b/>
          <w:sz w:val="28"/>
          <w:szCs w:val="26"/>
        </w:rPr>
        <w:t>ACUMULADO CON EL PROYECTO DE LEY</w:t>
      </w:r>
      <w:r w:rsidR="007E4238">
        <w:rPr>
          <w:rFonts w:ascii="Bookman Old Style" w:hAnsi="Bookman Old Style"/>
          <w:b/>
          <w:sz w:val="28"/>
          <w:szCs w:val="26"/>
        </w:rPr>
        <w:t xml:space="preserve"> ORGÁNICA N° 057 DE 2022 CÁMARA,</w:t>
      </w:r>
      <w:r w:rsidR="007E4238" w:rsidRPr="007E4238">
        <w:rPr>
          <w:rFonts w:ascii="Bookman Old Style" w:hAnsi="Bookman Old Style"/>
          <w:b/>
          <w:sz w:val="28"/>
          <w:szCs w:val="26"/>
        </w:rPr>
        <w:t xml:space="preserve"> ACUMULADO CON EL PROYECTO DE LEY ORGÁNICA N° 099 DE 2022 CÁMARA “POR EL CUAL SE MODIFICA Y ADICIONA LA LEY 5ª DE 1992 Y SE CREAN LAS COMISIONES LEGALES DE VIGILANCIA Y SEGUIMIENTO A LOS PROCESOS DE PAZ – COMISIÓN DE PAZ- EN EL CONGRESO DE LA REPÚBLICA Y SE DICTAN OTRAS DISPOSICIONES”</w:t>
      </w:r>
    </w:p>
    <w:p w14:paraId="7BCE7EAA" w14:textId="0A959AEE" w:rsidR="007E4238" w:rsidRPr="00E1273D" w:rsidRDefault="007E4238" w:rsidP="00894D76">
      <w:pPr>
        <w:pStyle w:val="Sinespaciado"/>
        <w:jc w:val="both"/>
        <w:rPr>
          <w:rFonts w:ascii="Bookman Old Style" w:hAnsi="Bookman Old Style"/>
          <w:sz w:val="28"/>
          <w:szCs w:val="28"/>
          <w:lang w:eastAsia="es-CO"/>
        </w:rPr>
      </w:pPr>
    </w:p>
    <w:p w14:paraId="7170D17F" w14:textId="1021FA36" w:rsidR="007E4238" w:rsidRDefault="00E1273D" w:rsidP="00FC1893">
      <w:pPr>
        <w:numPr>
          <w:ilvl w:val="0"/>
          <w:numId w:val="1"/>
        </w:numPr>
        <w:spacing w:after="0" w:line="240" w:lineRule="auto"/>
        <w:ind w:left="426"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 xml:space="preserve"> </w:t>
      </w:r>
      <w:r w:rsidR="00CA3D35" w:rsidRPr="00E1273D">
        <w:rPr>
          <w:rFonts w:ascii="Bookman Old Style" w:eastAsia="Times New Roman" w:hAnsi="Bookman Old Style" w:cs="Times New Roman"/>
          <w:b/>
          <w:bCs/>
          <w:color w:val="000000"/>
          <w:sz w:val="28"/>
          <w:szCs w:val="28"/>
          <w:lang w:eastAsia="es-CO"/>
        </w:rPr>
        <w:t xml:space="preserve">ORIGEN </w:t>
      </w:r>
      <w:r w:rsidR="004B0944">
        <w:rPr>
          <w:rFonts w:ascii="Bookman Old Style" w:eastAsia="Times New Roman" w:hAnsi="Bookman Old Style" w:cs="Times New Roman"/>
          <w:b/>
          <w:bCs/>
          <w:color w:val="000000"/>
          <w:sz w:val="28"/>
          <w:szCs w:val="28"/>
          <w:lang w:eastAsia="es-CO"/>
        </w:rPr>
        <w:t>Y</w:t>
      </w:r>
      <w:r w:rsidR="00CA3D35" w:rsidRPr="00E1273D">
        <w:rPr>
          <w:rFonts w:ascii="Bookman Old Style" w:eastAsia="Times New Roman" w:hAnsi="Bookman Old Style" w:cs="Times New Roman"/>
          <w:b/>
          <w:bCs/>
          <w:color w:val="000000"/>
          <w:sz w:val="28"/>
          <w:szCs w:val="28"/>
          <w:lang w:eastAsia="es-CO"/>
        </w:rPr>
        <w:t xml:space="preserve"> </w:t>
      </w:r>
      <w:r w:rsidR="00172E2A" w:rsidRPr="00E1273D">
        <w:rPr>
          <w:rFonts w:ascii="Bookman Old Style" w:eastAsia="Times New Roman" w:hAnsi="Bookman Old Style" w:cs="Times New Roman"/>
          <w:b/>
          <w:bCs/>
          <w:color w:val="000000"/>
          <w:sz w:val="28"/>
          <w:szCs w:val="28"/>
          <w:lang w:eastAsia="es-CO"/>
        </w:rPr>
        <w:t>TRÁMITE DE</w:t>
      </w:r>
      <w:r w:rsidR="00110BE2">
        <w:rPr>
          <w:rFonts w:ascii="Bookman Old Style" w:eastAsia="Times New Roman" w:hAnsi="Bookman Old Style" w:cs="Times New Roman"/>
          <w:b/>
          <w:bCs/>
          <w:color w:val="000000"/>
          <w:sz w:val="28"/>
          <w:szCs w:val="28"/>
          <w:lang w:eastAsia="es-CO"/>
        </w:rPr>
        <w:t xml:space="preserve"> </w:t>
      </w:r>
      <w:r w:rsidR="00172E2A" w:rsidRPr="00E1273D">
        <w:rPr>
          <w:rFonts w:ascii="Bookman Old Style" w:eastAsia="Times New Roman" w:hAnsi="Bookman Old Style" w:cs="Times New Roman"/>
          <w:b/>
          <w:bCs/>
          <w:color w:val="000000"/>
          <w:sz w:val="28"/>
          <w:szCs w:val="28"/>
          <w:lang w:eastAsia="es-CO"/>
        </w:rPr>
        <w:t>L</w:t>
      </w:r>
      <w:r w:rsidR="00110BE2">
        <w:rPr>
          <w:rFonts w:ascii="Bookman Old Style" w:eastAsia="Times New Roman" w:hAnsi="Bookman Old Style" w:cs="Times New Roman"/>
          <w:b/>
          <w:bCs/>
          <w:color w:val="000000"/>
          <w:sz w:val="28"/>
          <w:szCs w:val="28"/>
          <w:lang w:eastAsia="es-CO"/>
        </w:rPr>
        <w:t>OS</w:t>
      </w:r>
      <w:r w:rsidR="00172E2A" w:rsidRPr="00E1273D">
        <w:rPr>
          <w:rFonts w:ascii="Bookman Old Style" w:eastAsia="Times New Roman" w:hAnsi="Bookman Old Style" w:cs="Times New Roman"/>
          <w:b/>
          <w:bCs/>
          <w:color w:val="000000"/>
          <w:sz w:val="28"/>
          <w:szCs w:val="28"/>
          <w:lang w:eastAsia="es-CO"/>
        </w:rPr>
        <w:t xml:space="preserve"> PROYECTO</w:t>
      </w:r>
      <w:r w:rsidR="00110BE2">
        <w:rPr>
          <w:rFonts w:ascii="Bookman Old Style" w:eastAsia="Times New Roman" w:hAnsi="Bookman Old Style" w:cs="Times New Roman"/>
          <w:b/>
          <w:bCs/>
          <w:color w:val="000000"/>
          <w:sz w:val="28"/>
          <w:szCs w:val="28"/>
          <w:lang w:eastAsia="es-CO"/>
        </w:rPr>
        <w:t>S</w:t>
      </w:r>
    </w:p>
    <w:p w14:paraId="4F985B7B" w14:textId="19706A76" w:rsidR="007E4238" w:rsidRDefault="007E4238" w:rsidP="007E4238">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07FAD5B3" w14:textId="77777777" w:rsidR="007E4238" w:rsidRDefault="007E4238" w:rsidP="007E4238">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primera iniciativa</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fue radicada</w:t>
      </w:r>
      <w:r w:rsidRPr="00E1273D">
        <w:rPr>
          <w:rFonts w:ascii="Bookman Old Style" w:eastAsia="Times New Roman" w:hAnsi="Bookman Old Style" w:cs="Arial"/>
          <w:sz w:val="28"/>
          <w:szCs w:val="28"/>
          <w:lang w:val="es-ES" w:eastAsia="es-CO"/>
        </w:rPr>
        <w:t xml:space="preserve"> por el Representante a la Cámara,</w:t>
      </w:r>
      <w:r>
        <w:rPr>
          <w:rFonts w:ascii="Bookman Old Style" w:eastAsia="Times New Roman" w:hAnsi="Bookman Old Style" w:cs="Arial"/>
          <w:sz w:val="28"/>
          <w:szCs w:val="28"/>
          <w:lang w:val="es-ES" w:eastAsia="es-CO"/>
        </w:rPr>
        <w:t xml:space="preserve"> doctor</w:t>
      </w:r>
      <w:r w:rsidRPr="00E1273D">
        <w:rPr>
          <w:rFonts w:ascii="Bookman Old Style" w:eastAsia="Times New Roman" w:hAnsi="Bookman Old Style" w:cs="Arial"/>
          <w:sz w:val="28"/>
          <w:szCs w:val="28"/>
          <w:lang w:val="es-ES" w:eastAsia="es-CO"/>
        </w:rPr>
        <w:t xml:space="preserve"> Diego Caicedo Navas, el día 21 de julio de 2022, y fue publicado </w:t>
      </w:r>
      <w:r>
        <w:rPr>
          <w:rFonts w:ascii="Bookman Old Style" w:eastAsia="Times New Roman" w:hAnsi="Bookman Old Style" w:cs="Arial"/>
          <w:sz w:val="28"/>
          <w:szCs w:val="28"/>
          <w:lang w:val="es-ES" w:eastAsia="es-CO"/>
        </w:rPr>
        <w:t xml:space="preserve">en </w:t>
      </w:r>
      <w:r w:rsidRPr="00E1273D">
        <w:rPr>
          <w:rFonts w:ascii="Bookman Old Style" w:eastAsia="Times New Roman" w:hAnsi="Bookman Old Style" w:cs="Arial"/>
          <w:sz w:val="28"/>
          <w:szCs w:val="28"/>
          <w:lang w:val="es-ES" w:eastAsia="es-CO"/>
        </w:rPr>
        <w:t>la</w:t>
      </w:r>
      <w:r>
        <w:rPr>
          <w:rFonts w:ascii="Bookman Old Style" w:eastAsia="Times New Roman" w:hAnsi="Bookman Old Style" w:cs="Arial"/>
          <w:bCs/>
          <w:i/>
          <w:iCs/>
          <w:sz w:val="28"/>
          <w:szCs w:val="28"/>
          <w:lang w:val="es-ES" w:eastAsia="es-CO"/>
        </w:rPr>
        <w:t xml:space="preserve"> Gaceta </w:t>
      </w:r>
      <w:r w:rsidRPr="00E1273D">
        <w:rPr>
          <w:rFonts w:ascii="Bookman Old Style" w:eastAsia="Times New Roman" w:hAnsi="Bookman Old Style" w:cs="Arial"/>
          <w:bCs/>
          <w:i/>
          <w:iCs/>
          <w:sz w:val="28"/>
          <w:szCs w:val="28"/>
          <w:lang w:val="es-ES" w:eastAsia="es-CO"/>
        </w:rPr>
        <w:t>del Congreso</w:t>
      </w:r>
      <w:r>
        <w:rPr>
          <w:rFonts w:ascii="Bookman Old Style" w:eastAsia="Times New Roman" w:hAnsi="Bookman Old Style" w:cs="Arial"/>
          <w:sz w:val="28"/>
          <w:szCs w:val="28"/>
          <w:lang w:val="es-ES" w:eastAsia="es-CO"/>
        </w:rPr>
        <w:t xml:space="preserve"> N°</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856</w:t>
      </w:r>
      <w:r w:rsidRPr="00E1273D">
        <w:rPr>
          <w:rFonts w:ascii="Bookman Old Style" w:eastAsia="Times New Roman" w:hAnsi="Bookman Old Style" w:cs="Arial"/>
          <w:sz w:val="28"/>
          <w:szCs w:val="28"/>
          <w:lang w:val="es-ES" w:eastAsia="es-CO"/>
        </w:rPr>
        <w:t xml:space="preserve"> de 2022. </w:t>
      </w:r>
    </w:p>
    <w:p w14:paraId="3CE4F8F6" w14:textId="77777777" w:rsidR="007E4238" w:rsidRDefault="007E4238" w:rsidP="007E4238">
      <w:pPr>
        <w:pStyle w:val="Sinespaciado"/>
        <w:jc w:val="both"/>
        <w:rPr>
          <w:rFonts w:ascii="Bookman Old Style" w:eastAsia="Times New Roman" w:hAnsi="Bookman Old Style" w:cs="Arial"/>
          <w:sz w:val="28"/>
          <w:szCs w:val="28"/>
          <w:lang w:val="es-ES" w:eastAsia="es-CO"/>
        </w:rPr>
      </w:pPr>
    </w:p>
    <w:p w14:paraId="372FD367" w14:textId="77777777" w:rsidR="007E4238" w:rsidRDefault="007E4238" w:rsidP="007E4238">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segunda iniciativa</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 xml:space="preserve">fue radicado por </w:t>
      </w:r>
      <w:r w:rsidRPr="00E1273D">
        <w:rPr>
          <w:rFonts w:ascii="Bookman Old Style" w:eastAsia="Times New Roman" w:hAnsi="Bookman Old Style" w:cs="Arial"/>
          <w:sz w:val="28"/>
          <w:szCs w:val="28"/>
          <w:lang w:val="es-ES" w:eastAsia="es-CO"/>
        </w:rPr>
        <w:t>l</w:t>
      </w:r>
      <w:r>
        <w:rPr>
          <w:rFonts w:ascii="Bookman Old Style" w:eastAsia="Times New Roman" w:hAnsi="Bookman Old Style" w:cs="Arial"/>
          <w:sz w:val="28"/>
          <w:szCs w:val="28"/>
          <w:lang w:val="es-ES" w:eastAsia="es-CO"/>
        </w:rPr>
        <w:t>os</w:t>
      </w:r>
      <w:r w:rsidRPr="00E1273D">
        <w:rPr>
          <w:rFonts w:ascii="Bookman Old Style" w:eastAsia="Times New Roman" w:hAnsi="Bookman Old Style" w:cs="Arial"/>
          <w:sz w:val="28"/>
          <w:szCs w:val="28"/>
          <w:lang w:val="es-ES" w:eastAsia="es-CO"/>
        </w:rPr>
        <w:t xml:space="preserve"> Representante</w:t>
      </w:r>
      <w:r>
        <w:rPr>
          <w:rFonts w:ascii="Bookman Old Style" w:eastAsia="Times New Roman" w:hAnsi="Bookman Old Style" w:cs="Arial"/>
          <w:sz w:val="28"/>
          <w:szCs w:val="28"/>
          <w:lang w:val="es-ES" w:eastAsia="es-CO"/>
        </w:rPr>
        <w:t>s</w:t>
      </w:r>
      <w:r w:rsidRPr="00E1273D">
        <w:rPr>
          <w:rFonts w:ascii="Bookman Old Style" w:eastAsia="Times New Roman" w:hAnsi="Bookman Old Style" w:cs="Arial"/>
          <w:sz w:val="28"/>
          <w:szCs w:val="28"/>
          <w:lang w:val="es-ES" w:eastAsia="es-CO"/>
        </w:rPr>
        <w:t xml:space="preserve"> a la Cámara,</w:t>
      </w:r>
      <w:r>
        <w:rPr>
          <w:rFonts w:ascii="Bookman Old Style" w:eastAsia="Times New Roman" w:hAnsi="Bookman Old Style" w:cs="Arial"/>
          <w:sz w:val="28"/>
          <w:szCs w:val="28"/>
          <w:lang w:val="es-ES" w:eastAsia="es-CO"/>
        </w:rPr>
        <w:t xml:space="preserve"> doctor(es) Karen </w:t>
      </w:r>
      <w:proofErr w:type="spellStart"/>
      <w:r>
        <w:rPr>
          <w:rFonts w:ascii="Bookman Old Style" w:eastAsia="Times New Roman" w:hAnsi="Bookman Old Style" w:cs="Arial"/>
          <w:sz w:val="28"/>
          <w:szCs w:val="28"/>
          <w:lang w:val="es-ES" w:eastAsia="es-CO"/>
        </w:rPr>
        <w:t>Astrith</w:t>
      </w:r>
      <w:proofErr w:type="spellEnd"/>
      <w:r>
        <w:rPr>
          <w:rFonts w:ascii="Bookman Old Style" w:eastAsia="Times New Roman" w:hAnsi="Bookman Old Style" w:cs="Arial"/>
          <w:sz w:val="28"/>
          <w:szCs w:val="28"/>
          <w:lang w:val="es-ES" w:eastAsia="es-CO"/>
        </w:rPr>
        <w:t xml:space="preserve"> Manrique Olarte, John Jairo González Agudelo, Diógenes Quintero </w:t>
      </w:r>
      <w:proofErr w:type="spellStart"/>
      <w:r>
        <w:rPr>
          <w:rFonts w:ascii="Bookman Old Style" w:eastAsia="Times New Roman" w:hAnsi="Bookman Old Style" w:cs="Arial"/>
          <w:sz w:val="28"/>
          <w:szCs w:val="28"/>
          <w:lang w:val="es-ES" w:eastAsia="es-CO"/>
        </w:rPr>
        <w:t>Amayo</w:t>
      </w:r>
      <w:proofErr w:type="spellEnd"/>
      <w:r>
        <w:rPr>
          <w:rFonts w:ascii="Bookman Old Style" w:eastAsia="Times New Roman" w:hAnsi="Bookman Old Style" w:cs="Arial"/>
          <w:sz w:val="28"/>
          <w:szCs w:val="28"/>
          <w:lang w:val="es-ES" w:eastAsia="es-CO"/>
        </w:rPr>
        <w:t xml:space="preserve">, James Hermenegildo Mosquera Torres, William Ferney </w:t>
      </w:r>
      <w:proofErr w:type="spellStart"/>
      <w:r>
        <w:rPr>
          <w:rFonts w:ascii="Bookman Old Style" w:eastAsia="Times New Roman" w:hAnsi="Bookman Old Style" w:cs="Arial"/>
          <w:sz w:val="28"/>
          <w:szCs w:val="28"/>
          <w:lang w:val="es-ES" w:eastAsia="es-CO"/>
        </w:rPr>
        <w:t>Aljure</w:t>
      </w:r>
      <w:proofErr w:type="spellEnd"/>
      <w:r>
        <w:rPr>
          <w:rFonts w:ascii="Bookman Old Style" w:eastAsia="Times New Roman" w:hAnsi="Bookman Old Style" w:cs="Arial"/>
          <w:sz w:val="28"/>
          <w:szCs w:val="28"/>
          <w:lang w:val="es-ES" w:eastAsia="es-CO"/>
        </w:rPr>
        <w:t xml:space="preserve"> Martínez, Luis Ramiro Ricardo </w:t>
      </w:r>
      <w:proofErr w:type="spellStart"/>
      <w:r>
        <w:rPr>
          <w:rFonts w:ascii="Bookman Old Style" w:eastAsia="Times New Roman" w:hAnsi="Bookman Old Style" w:cs="Arial"/>
          <w:sz w:val="28"/>
          <w:szCs w:val="28"/>
          <w:lang w:val="es-ES" w:eastAsia="es-CO"/>
        </w:rPr>
        <w:t>Buelvas</w:t>
      </w:r>
      <w:proofErr w:type="spellEnd"/>
      <w:r>
        <w:rPr>
          <w:rFonts w:ascii="Bookman Old Style" w:eastAsia="Times New Roman" w:hAnsi="Bookman Old Style" w:cs="Arial"/>
          <w:sz w:val="28"/>
          <w:szCs w:val="28"/>
          <w:lang w:val="es-ES" w:eastAsia="es-CO"/>
        </w:rPr>
        <w:t xml:space="preserve">, Orlando Castillo </w:t>
      </w:r>
      <w:proofErr w:type="spellStart"/>
      <w:r>
        <w:rPr>
          <w:rFonts w:ascii="Bookman Old Style" w:eastAsia="Times New Roman" w:hAnsi="Bookman Old Style" w:cs="Arial"/>
          <w:sz w:val="28"/>
          <w:szCs w:val="28"/>
          <w:lang w:val="es-ES" w:eastAsia="es-CO"/>
        </w:rPr>
        <w:t>Advincula</w:t>
      </w:r>
      <w:proofErr w:type="spellEnd"/>
      <w:r>
        <w:rPr>
          <w:rFonts w:ascii="Bookman Old Style" w:eastAsia="Times New Roman" w:hAnsi="Bookman Old Style" w:cs="Arial"/>
          <w:sz w:val="28"/>
          <w:szCs w:val="28"/>
          <w:lang w:val="es-ES" w:eastAsia="es-CO"/>
        </w:rPr>
        <w:t xml:space="preserve">, Gerson </w:t>
      </w:r>
      <w:proofErr w:type="spellStart"/>
      <w:r>
        <w:rPr>
          <w:rFonts w:ascii="Bookman Old Style" w:eastAsia="Times New Roman" w:hAnsi="Bookman Old Style" w:cs="Arial"/>
          <w:sz w:val="28"/>
          <w:szCs w:val="28"/>
          <w:lang w:val="es-ES" w:eastAsia="es-CO"/>
        </w:rPr>
        <w:t>Lisímaco</w:t>
      </w:r>
      <w:proofErr w:type="spellEnd"/>
      <w:r>
        <w:rPr>
          <w:rFonts w:ascii="Bookman Old Style" w:eastAsia="Times New Roman" w:hAnsi="Bookman Old Style" w:cs="Arial"/>
          <w:sz w:val="28"/>
          <w:szCs w:val="28"/>
          <w:lang w:val="es-ES" w:eastAsia="es-CO"/>
        </w:rPr>
        <w:t xml:space="preserve"> Montaño </w:t>
      </w:r>
      <w:proofErr w:type="spellStart"/>
      <w:r>
        <w:rPr>
          <w:rFonts w:ascii="Bookman Old Style" w:eastAsia="Times New Roman" w:hAnsi="Bookman Old Style" w:cs="Arial"/>
          <w:sz w:val="28"/>
          <w:szCs w:val="28"/>
          <w:lang w:val="es-ES" w:eastAsia="es-CO"/>
        </w:rPr>
        <w:t>Arizala</w:t>
      </w:r>
      <w:proofErr w:type="spellEnd"/>
      <w:r>
        <w:rPr>
          <w:rFonts w:ascii="Bookman Old Style" w:eastAsia="Times New Roman" w:hAnsi="Bookman Old Style" w:cs="Arial"/>
          <w:sz w:val="28"/>
          <w:szCs w:val="28"/>
          <w:lang w:val="es-ES" w:eastAsia="es-CO"/>
        </w:rPr>
        <w:t xml:space="preserve">, John Fredy Valencia Caicedo, Jorge Rodrigo Tovar Vélez, Juan Carlos Vargas Soler, Leonor María Palencia Vega y </w:t>
      </w:r>
      <w:proofErr w:type="spellStart"/>
      <w:r>
        <w:rPr>
          <w:rFonts w:ascii="Bookman Old Style" w:eastAsia="Times New Roman" w:hAnsi="Bookman Old Style" w:cs="Arial"/>
          <w:sz w:val="28"/>
          <w:szCs w:val="28"/>
          <w:lang w:val="es-ES" w:eastAsia="es-CO"/>
        </w:rPr>
        <w:t>Haiver</w:t>
      </w:r>
      <w:proofErr w:type="spellEnd"/>
      <w:r>
        <w:rPr>
          <w:rFonts w:ascii="Bookman Old Style" w:eastAsia="Times New Roman" w:hAnsi="Bookman Old Style" w:cs="Arial"/>
          <w:sz w:val="28"/>
          <w:szCs w:val="28"/>
          <w:lang w:val="es-ES" w:eastAsia="es-CO"/>
        </w:rPr>
        <w:t xml:space="preserve"> Rincón Gutiérrez</w:t>
      </w:r>
      <w:r w:rsidRPr="00E1273D">
        <w:rPr>
          <w:rFonts w:ascii="Bookman Old Style" w:eastAsia="Times New Roman" w:hAnsi="Bookman Old Style" w:cs="Arial"/>
          <w:sz w:val="28"/>
          <w:szCs w:val="28"/>
          <w:lang w:val="es-ES" w:eastAsia="es-CO"/>
        </w:rPr>
        <w:t xml:space="preserve"> el día 2</w:t>
      </w:r>
      <w:r>
        <w:rPr>
          <w:rFonts w:ascii="Bookman Old Style" w:eastAsia="Times New Roman" w:hAnsi="Bookman Old Style" w:cs="Arial"/>
          <w:sz w:val="28"/>
          <w:szCs w:val="28"/>
          <w:lang w:val="es-ES" w:eastAsia="es-CO"/>
        </w:rPr>
        <w:t>6</w:t>
      </w:r>
      <w:r w:rsidRPr="00E1273D">
        <w:rPr>
          <w:rFonts w:ascii="Bookman Old Style" w:eastAsia="Times New Roman" w:hAnsi="Bookman Old Style" w:cs="Arial"/>
          <w:sz w:val="28"/>
          <w:szCs w:val="28"/>
          <w:lang w:val="es-ES" w:eastAsia="es-CO"/>
        </w:rPr>
        <w:t xml:space="preserve"> de julio de 2022, y fue publicado </w:t>
      </w:r>
      <w:r>
        <w:rPr>
          <w:rFonts w:ascii="Bookman Old Style" w:eastAsia="Times New Roman" w:hAnsi="Bookman Old Style" w:cs="Arial"/>
          <w:sz w:val="28"/>
          <w:szCs w:val="28"/>
          <w:lang w:val="es-ES" w:eastAsia="es-CO"/>
        </w:rPr>
        <w:t xml:space="preserve">en </w:t>
      </w:r>
      <w:r w:rsidRPr="00E1273D">
        <w:rPr>
          <w:rFonts w:ascii="Bookman Old Style" w:eastAsia="Times New Roman" w:hAnsi="Bookman Old Style" w:cs="Arial"/>
          <w:sz w:val="28"/>
          <w:szCs w:val="28"/>
          <w:lang w:val="es-ES" w:eastAsia="es-CO"/>
        </w:rPr>
        <w:t>la</w:t>
      </w:r>
      <w:r>
        <w:rPr>
          <w:rFonts w:ascii="Bookman Old Style" w:eastAsia="Times New Roman" w:hAnsi="Bookman Old Style" w:cs="Arial"/>
          <w:bCs/>
          <w:i/>
          <w:iCs/>
          <w:sz w:val="28"/>
          <w:szCs w:val="28"/>
          <w:lang w:val="es-ES" w:eastAsia="es-CO"/>
        </w:rPr>
        <w:t xml:space="preserve"> Gaceta </w:t>
      </w:r>
      <w:r w:rsidRPr="00E1273D">
        <w:rPr>
          <w:rFonts w:ascii="Bookman Old Style" w:eastAsia="Times New Roman" w:hAnsi="Bookman Old Style" w:cs="Arial"/>
          <w:bCs/>
          <w:i/>
          <w:iCs/>
          <w:sz w:val="28"/>
          <w:szCs w:val="28"/>
          <w:lang w:val="es-ES" w:eastAsia="es-CO"/>
        </w:rPr>
        <w:t>del Congreso</w:t>
      </w:r>
      <w:r>
        <w:rPr>
          <w:rFonts w:ascii="Bookman Old Style" w:eastAsia="Times New Roman" w:hAnsi="Bookman Old Style" w:cs="Arial"/>
          <w:sz w:val="28"/>
          <w:szCs w:val="28"/>
          <w:lang w:val="es-ES" w:eastAsia="es-CO"/>
        </w:rPr>
        <w:t xml:space="preserve"> N°</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916</w:t>
      </w:r>
      <w:r w:rsidRPr="00E1273D">
        <w:rPr>
          <w:rFonts w:ascii="Bookman Old Style" w:eastAsia="Times New Roman" w:hAnsi="Bookman Old Style" w:cs="Arial"/>
          <w:sz w:val="28"/>
          <w:szCs w:val="28"/>
          <w:lang w:val="es-ES" w:eastAsia="es-CO"/>
        </w:rPr>
        <w:t xml:space="preserve"> de 2022. </w:t>
      </w:r>
    </w:p>
    <w:p w14:paraId="40CDEEAF" w14:textId="77777777" w:rsidR="007E4238" w:rsidRDefault="007E4238" w:rsidP="007E4238">
      <w:pPr>
        <w:pStyle w:val="Sinespaciado"/>
        <w:jc w:val="both"/>
        <w:rPr>
          <w:rFonts w:ascii="Bookman Old Style" w:eastAsia="Times New Roman" w:hAnsi="Bookman Old Style" w:cs="Arial"/>
          <w:sz w:val="28"/>
          <w:szCs w:val="28"/>
          <w:lang w:val="es-ES" w:eastAsia="es-CO"/>
        </w:rPr>
      </w:pPr>
    </w:p>
    <w:p w14:paraId="374A885D" w14:textId="77777777" w:rsidR="007E4238" w:rsidRDefault="007E4238" w:rsidP="007E4238">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tercera iniciativa</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 xml:space="preserve">fue radicado por </w:t>
      </w:r>
      <w:r w:rsidRPr="00E1273D">
        <w:rPr>
          <w:rFonts w:ascii="Bookman Old Style" w:eastAsia="Times New Roman" w:hAnsi="Bookman Old Style" w:cs="Arial"/>
          <w:sz w:val="28"/>
          <w:szCs w:val="28"/>
          <w:lang w:val="es-ES" w:eastAsia="es-CO"/>
        </w:rPr>
        <w:t>l</w:t>
      </w:r>
      <w:r>
        <w:rPr>
          <w:rFonts w:ascii="Bookman Old Style" w:eastAsia="Times New Roman" w:hAnsi="Bookman Old Style" w:cs="Arial"/>
          <w:sz w:val="28"/>
          <w:szCs w:val="28"/>
          <w:lang w:val="es-ES" w:eastAsia="es-CO"/>
        </w:rPr>
        <w:t>os</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Senadores Angélica Lisbeth Lozano Correa</w:t>
      </w:r>
      <w:r w:rsidRPr="004C0063">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 xml:space="preserve">Ariel Fernando </w:t>
      </w:r>
      <w:proofErr w:type="spellStart"/>
      <w:r>
        <w:rPr>
          <w:rFonts w:ascii="Bookman Old Style" w:eastAsia="Times New Roman" w:hAnsi="Bookman Old Style" w:cs="Arial"/>
          <w:sz w:val="28"/>
          <w:szCs w:val="28"/>
          <w:lang w:val="es-ES" w:eastAsia="es-CO"/>
        </w:rPr>
        <w:t>Avíla</w:t>
      </w:r>
      <w:proofErr w:type="spellEnd"/>
      <w:r>
        <w:rPr>
          <w:rFonts w:ascii="Bookman Old Style" w:eastAsia="Times New Roman" w:hAnsi="Bookman Old Style" w:cs="Arial"/>
          <w:sz w:val="28"/>
          <w:szCs w:val="28"/>
          <w:lang w:val="es-ES" w:eastAsia="es-CO"/>
        </w:rPr>
        <w:t xml:space="preserve"> Martínez</w:t>
      </w:r>
      <w:r w:rsidRPr="004C0063">
        <w:rPr>
          <w:rFonts w:ascii="Bookman Old Style" w:eastAsia="Times New Roman" w:hAnsi="Bookman Old Style" w:cs="Arial"/>
          <w:sz w:val="28"/>
          <w:szCs w:val="28"/>
          <w:lang w:val="es-ES" w:eastAsia="es-CO"/>
        </w:rPr>
        <w:t>, J</w:t>
      </w:r>
      <w:r>
        <w:rPr>
          <w:rFonts w:ascii="Bookman Old Style" w:eastAsia="Times New Roman" w:hAnsi="Bookman Old Style" w:cs="Arial"/>
          <w:sz w:val="28"/>
          <w:szCs w:val="28"/>
          <w:lang w:val="es-ES" w:eastAsia="es-CO"/>
        </w:rPr>
        <w:t>onathan Ferney Pulido Hernández</w:t>
      </w:r>
      <w:r w:rsidRPr="004C0063">
        <w:rPr>
          <w:rFonts w:ascii="Bookman Old Style" w:eastAsia="Times New Roman" w:hAnsi="Bookman Old Style" w:cs="Arial"/>
          <w:sz w:val="28"/>
          <w:szCs w:val="28"/>
          <w:lang w:val="es-ES" w:eastAsia="es-CO"/>
        </w:rPr>
        <w:t xml:space="preserve">, </w:t>
      </w:r>
      <w:proofErr w:type="spellStart"/>
      <w:r w:rsidRPr="004C0063">
        <w:rPr>
          <w:rFonts w:ascii="Bookman Old Style" w:eastAsia="Times New Roman" w:hAnsi="Bookman Old Style" w:cs="Arial"/>
          <w:sz w:val="28"/>
          <w:szCs w:val="28"/>
          <w:lang w:val="es-ES" w:eastAsia="es-CO"/>
        </w:rPr>
        <w:t>Edwing</w:t>
      </w:r>
      <w:proofErr w:type="spellEnd"/>
      <w:r w:rsidRPr="004C0063">
        <w:rPr>
          <w:rFonts w:ascii="Bookman Old Style" w:eastAsia="Times New Roman" w:hAnsi="Bookman Old Style" w:cs="Arial"/>
          <w:sz w:val="28"/>
          <w:szCs w:val="28"/>
          <w:lang w:val="es-ES" w:eastAsia="es-CO"/>
        </w:rPr>
        <w:t xml:space="preserve"> Fabián Díaz Plata, </w:t>
      </w:r>
      <w:r>
        <w:rPr>
          <w:rFonts w:ascii="Bookman Old Style" w:eastAsia="Times New Roman" w:hAnsi="Bookman Old Style" w:cs="Arial"/>
          <w:sz w:val="28"/>
          <w:szCs w:val="28"/>
          <w:lang w:val="es-ES" w:eastAsia="es-CO"/>
        </w:rPr>
        <w:t xml:space="preserve">Ana carolina Espitia Jerez, </w:t>
      </w:r>
      <w:r w:rsidRPr="004C0063">
        <w:rPr>
          <w:rFonts w:ascii="Bookman Old Style" w:eastAsia="Times New Roman" w:hAnsi="Bookman Old Style" w:cs="Arial"/>
          <w:sz w:val="28"/>
          <w:szCs w:val="28"/>
          <w:lang w:val="es-ES" w:eastAsia="es-CO"/>
        </w:rPr>
        <w:t xml:space="preserve">Iván </w:t>
      </w:r>
      <w:proofErr w:type="spellStart"/>
      <w:r w:rsidRPr="004C0063">
        <w:rPr>
          <w:rFonts w:ascii="Bookman Old Style" w:eastAsia="Times New Roman" w:hAnsi="Bookman Old Style" w:cs="Arial"/>
          <w:sz w:val="28"/>
          <w:szCs w:val="28"/>
          <w:lang w:val="es-ES" w:eastAsia="es-CO"/>
        </w:rPr>
        <w:t>Leonidas</w:t>
      </w:r>
      <w:proofErr w:type="spellEnd"/>
      <w:r w:rsidRPr="004C0063">
        <w:rPr>
          <w:rFonts w:ascii="Bookman Old Style" w:eastAsia="Times New Roman" w:hAnsi="Bookman Old Style" w:cs="Arial"/>
          <w:sz w:val="28"/>
          <w:szCs w:val="28"/>
          <w:lang w:val="es-ES" w:eastAsia="es-CO"/>
        </w:rPr>
        <w:t xml:space="preserve"> </w:t>
      </w:r>
      <w:proofErr w:type="spellStart"/>
      <w:r w:rsidRPr="004C0063">
        <w:rPr>
          <w:rFonts w:ascii="Bookman Old Style" w:eastAsia="Times New Roman" w:hAnsi="Bookman Old Style" w:cs="Arial"/>
          <w:sz w:val="28"/>
          <w:szCs w:val="28"/>
          <w:lang w:val="es-ES" w:eastAsia="es-CO"/>
        </w:rPr>
        <w:t>Name</w:t>
      </w:r>
      <w:proofErr w:type="spellEnd"/>
      <w:r w:rsidRPr="004C0063">
        <w:rPr>
          <w:rFonts w:ascii="Bookman Old Style" w:eastAsia="Times New Roman" w:hAnsi="Bookman Old Style" w:cs="Arial"/>
          <w:sz w:val="28"/>
          <w:szCs w:val="28"/>
          <w:lang w:val="es-ES" w:eastAsia="es-CO"/>
        </w:rPr>
        <w:t xml:space="preserve"> Vásquez, David Andrés Luna Sánchez</w:t>
      </w:r>
      <w:r>
        <w:rPr>
          <w:rFonts w:ascii="Bookman Old Style" w:eastAsia="Times New Roman" w:hAnsi="Bookman Old Style" w:cs="Arial"/>
          <w:sz w:val="28"/>
          <w:szCs w:val="28"/>
          <w:lang w:val="es-ES" w:eastAsia="es-CO"/>
        </w:rPr>
        <w:t xml:space="preserve"> y los </w:t>
      </w:r>
      <w:r w:rsidRPr="00E1273D">
        <w:rPr>
          <w:rFonts w:ascii="Bookman Old Style" w:eastAsia="Times New Roman" w:hAnsi="Bookman Old Style" w:cs="Arial"/>
          <w:sz w:val="28"/>
          <w:szCs w:val="28"/>
          <w:lang w:val="es-ES" w:eastAsia="es-CO"/>
        </w:rPr>
        <w:t>Representante</w:t>
      </w:r>
      <w:r>
        <w:rPr>
          <w:rFonts w:ascii="Bookman Old Style" w:eastAsia="Times New Roman" w:hAnsi="Bookman Old Style" w:cs="Arial"/>
          <w:sz w:val="28"/>
          <w:szCs w:val="28"/>
          <w:lang w:val="es-ES" w:eastAsia="es-CO"/>
        </w:rPr>
        <w:t>s</w:t>
      </w:r>
      <w:r w:rsidRPr="00E1273D">
        <w:rPr>
          <w:rFonts w:ascii="Bookman Old Style" w:eastAsia="Times New Roman" w:hAnsi="Bookman Old Style" w:cs="Arial"/>
          <w:sz w:val="28"/>
          <w:szCs w:val="28"/>
          <w:lang w:val="es-ES" w:eastAsia="es-CO"/>
        </w:rPr>
        <w:t xml:space="preserve"> a la Cámara,</w:t>
      </w:r>
      <w:r>
        <w:rPr>
          <w:rFonts w:ascii="Bookman Old Style" w:eastAsia="Times New Roman" w:hAnsi="Bookman Old Style" w:cs="Arial"/>
          <w:sz w:val="28"/>
          <w:szCs w:val="28"/>
          <w:lang w:val="es-ES" w:eastAsia="es-CO"/>
        </w:rPr>
        <w:t xml:space="preserve"> doctor(es) </w:t>
      </w:r>
      <w:proofErr w:type="spellStart"/>
      <w:r>
        <w:rPr>
          <w:rFonts w:ascii="Bookman Old Style" w:eastAsia="Times New Roman" w:hAnsi="Bookman Old Style" w:cs="Arial"/>
          <w:sz w:val="28"/>
          <w:szCs w:val="28"/>
          <w:lang w:val="es-ES" w:eastAsia="es-CO"/>
        </w:rPr>
        <w:t>Duvalier</w:t>
      </w:r>
      <w:proofErr w:type="spellEnd"/>
      <w:r>
        <w:rPr>
          <w:rFonts w:ascii="Bookman Old Style" w:eastAsia="Times New Roman" w:hAnsi="Bookman Old Style" w:cs="Arial"/>
          <w:sz w:val="28"/>
          <w:szCs w:val="28"/>
          <w:lang w:val="es-ES" w:eastAsia="es-CO"/>
        </w:rPr>
        <w:t xml:space="preserve"> Sánchez Arango</w:t>
      </w:r>
      <w:r w:rsidRPr="004C0063">
        <w:rPr>
          <w:rFonts w:ascii="Bookman Old Style" w:eastAsia="Times New Roman" w:hAnsi="Bookman Old Style" w:cs="Arial"/>
          <w:sz w:val="28"/>
          <w:szCs w:val="28"/>
          <w:lang w:val="es-ES" w:eastAsia="es-CO"/>
        </w:rPr>
        <w:t>, Juan Sebastián Gómez González, Catherine Juvinao Clavijo, Santiago Osorio Marín, Alejandro García Ríos, J</w:t>
      </w:r>
      <w:r>
        <w:rPr>
          <w:rFonts w:ascii="Bookman Old Style" w:eastAsia="Times New Roman" w:hAnsi="Bookman Old Style" w:cs="Arial"/>
          <w:sz w:val="28"/>
          <w:szCs w:val="28"/>
          <w:lang w:val="es-ES" w:eastAsia="es-CO"/>
        </w:rPr>
        <w:t xml:space="preserve">ennifer </w:t>
      </w:r>
      <w:proofErr w:type="spellStart"/>
      <w:r>
        <w:rPr>
          <w:rFonts w:ascii="Bookman Old Style" w:eastAsia="Times New Roman" w:hAnsi="Bookman Old Style" w:cs="Arial"/>
          <w:sz w:val="28"/>
          <w:szCs w:val="28"/>
          <w:lang w:val="es-ES" w:eastAsia="es-CO"/>
        </w:rPr>
        <w:t>Dalley</w:t>
      </w:r>
      <w:proofErr w:type="spellEnd"/>
      <w:r>
        <w:rPr>
          <w:rFonts w:ascii="Bookman Old Style" w:eastAsia="Times New Roman" w:hAnsi="Bookman Old Style" w:cs="Arial"/>
          <w:sz w:val="28"/>
          <w:szCs w:val="28"/>
          <w:lang w:val="es-ES" w:eastAsia="es-CO"/>
        </w:rPr>
        <w:t xml:space="preserve"> Pedraza Sandoval</w:t>
      </w:r>
      <w:r w:rsidRPr="004C0063">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Carolina Giraldo Botero</w:t>
      </w:r>
      <w:r w:rsidRPr="004C0063">
        <w:rPr>
          <w:rFonts w:ascii="Bookman Old Style" w:eastAsia="Times New Roman" w:hAnsi="Bookman Old Style" w:cs="Arial"/>
          <w:sz w:val="28"/>
          <w:szCs w:val="28"/>
          <w:lang w:val="es-ES" w:eastAsia="es-CO"/>
        </w:rPr>
        <w:t xml:space="preserve">, Elkin Rodolfo Ospina </w:t>
      </w:r>
      <w:proofErr w:type="spellStart"/>
      <w:r w:rsidRPr="004C0063">
        <w:rPr>
          <w:rFonts w:ascii="Bookman Old Style" w:eastAsia="Times New Roman" w:hAnsi="Bookman Old Style" w:cs="Arial"/>
          <w:sz w:val="28"/>
          <w:szCs w:val="28"/>
          <w:lang w:val="es-ES" w:eastAsia="es-CO"/>
        </w:rPr>
        <w:t>Ospina</w:t>
      </w:r>
      <w:proofErr w:type="spellEnd"/>
      <w:r w:rsidRPr="004C0063">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Cristian Danilo Avendaño Fino</w:t>
      </w:r>
      <w:r w:rsidRPr="004C0063">
        <w:rPr>
          <w:rFonts w:ascii="Bookman Old Style" w:eastAsia="Times New Roman" w:hAnsi="Bookman Old Style" w:cs="Arial"/>
          <w:sz w:val="28"/>
          <w:szCs w:val="28"/>
          <w:lang w:val="es-ES" w:eastAsia="es-CO"/>
        </w:rPr>
        <w:t>, Jaime Raúl Salamanca Torres</w:t>
      </w:r>
      <w:r w:rsidRPr="00E1273D">
        <w:rPr>
          <w:rFonts w:ascii="Bookman Old Style" w:eastAsia="Times New Roman" w:hAnsi="Bookman Old Style" w:cs="Arial"/>
          <w:sz w:val="28"/>
          <w:szCs w:val="28"/>
          <w:lang w:val="es-ES" w:eastAsia="es-CO"/>
        </w:rPr>
        <w:t xml:space="preserve"> el día 2 de </w:t>
      </w:r>
      <w:r>
        <w:rPr>
          <w:rFonts w:ascii="Bookman Old Style" w:eastAsia="Times New Roman" w:hAnsi="Bookman Old Style" w:cs="Arial"/>
          <w:sz w:val="28"/>
          <w:szCs w:val="28"/>
          <w:lang w:val="es-ES" w:eastAsia="es-CO"/>
        </w:rPr>
        <w:t>agosto</w:t>
      </w:r>
      <w:r w:rsidRPr="00E1273D">
        <w:rPr>
          <w:rFonts w:ascii="Bookman Old Style" w:eastAsia="Times New Roman" w:hAnsi="Bookman Old Style" w:cs="Arial"/>
          <w:sz w:val="28"/>
          <w:szCs w:val="28"/>
          <w:lang w:val="es-ES" w:eastAsia="es-CO"/>
        </w:rPr>
        <w:t xml:space="preserve"> de 2022, y fue publicado </w:t>
      </w:r>
      <w:r>
        <w:rPr>
          <w:rFonts w:ascii="Bookman Old Style" w:eastAsia="Times New Roman" w:hAnsi="Bookman Old Style" w:cs="Arial"/>
          <w:sz w:val="28"/>
          <w:szCs w:val="28"/>
          <w:lang w:val="es-ES" w:eastAsia="es-CO"/>
        </w:rPr>
        <w:t xml:space="preserve">en </w:t>
      </w:r>
      <w:r w:rsidRPr="00E1273D">
        <w:rPr>
          <w:rFonts w:ascii="Bookman Old Style" w:eastAsia="Times New Roman" w:hAnsi="Bookman Old Style" w:cs="Arial"/>
          <w:sz w:val="28"/>
          <w:szCs w:val="28"/>
          <w:lang w:val="es-ES" w:eastAsia="es-CO"/>
        </w:rPr>
        <w:t>la</w:t>
      </w:r>
      <w:r>
        <w:rPr>
          <w:rFonts w:ascii="Bookman Old Style" w:eastAsia="Times New Roman" w:hAnsi="Bookman Old Style" w:cs="Arial"/>
          <w:bCs/>
          <w:i/>
          <w:iCs/>
          <w:sz w:val="28"/>
          <w:szCs w:val="28"/>
          <w:lang w:val="es-ES" w:eastAsia="es-CO"/>
        </w:rPr>
        <w:t xml:space="preserve"> Gaceta </w:t>
      </w:r>
      <w:r w:rsidRPr="00E1273D">
        <w:rPr>
          <w:rFonts w:ascii="Bookman Old Style" w:eastAsia="Times New Roman" w:hAnsi="Bookman Old Style" w:cs="Arial"/>
          <w:bCs/>
          <w:i/>
          <w:iCs/>
          <w:sz w:val="28"/>
          <w:szCs w:val="28"/>
          <w:lang w:val="es-ES" w:eastAsia="es-CO"/>
        </w:rPr>
        <w:t>del Congreso</w:t>
      </w:r>
      <w:r>
        <w:rPr>
          <w:rFonts w:ascii="Bookman Old Style" w:eastAsia="Times New Roman" w:hAnsi="Bookman Old Style" w:cs="Arial"/>
          <w:sz w:val="28"/>
          <w:szCs w:val="28"/>
          <w:lang w:val="es-ES" w:eastAsia="es-CO"/>
        </w:rPr>
        <w:t xml:space="preserve"> N°</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960</w:t>
      </w:r>
      <w:r w:rsidRPr="00E1273D">
        <w:rPr>
          <w:rFonts w:ascii="Bookman Old Style" w:eastAsia="Times New Roman" w:hAnsi="Bookman Old Style" w:cs="Arial"/>
          <w:sz w:val="28"/>
          <w:szCs w:val="28"/>
          <w:lang w:val="es-ES" w:eastAsia="es-CO"/>
        </w:rPr>
        <w:t xml:space="preserve"> de 2022.</w:t>
      </w:r>
    </w:p>
    <w:p w14:paraId="415E3AFE" w14:textId="77777777" w:rsidR="007E4238" w:rsidRDefault="007E4238" w:rsidP="007E4238">
      <w:pPr>
        <w:pStyle w:val="Sinespaciado"/>
        <w:jc w:val="both"/>
        <w:rPr>
          <w:rFonts w:ascii="Bookman Old Style" w:eastAsia="Times New Roman" w:hAnsi="Bookman Old Style" w:cs="Arial"/>
          <w:sz w:val="28"/>
          <w:szCs w:val="28"/>
          <w:lang w:val="es-ES" w:eastAsia="es-CO"/>
        </w:rPr>
      </w:pPr>
    </w:p>
    <w:p w14:paraId="5709E8A1" w14:textId="77777777" w:rsidR="007E4238" w:rsidRDefault="007E4238" w:rsidP="007E4238">
      <w:pPr>
        <w:pStyle w:val="Sinespaciado"/>
        <w:jc w:val="both"/>
        <w:rPr>
          <w:rFonts w:ascii="Bookman Old Style" w:eastAsia="Times New Roman" w:hAnsi="Bookman Old Style" w:cs="Arial"/>
          <w:sz w:val="28"/>
          <w:szCs w:val="28"/>
          <w:lang w:val="es-ES" w:eastAsia="es-CO"/>
        </w:rPr>
      </w:pPr>
      <w:r>
        <w:rPr>
          <w:rFonts w:ascii="Bookman Old Style" w:eastAsia="Times New Roman" w:hAnsi="Bookman Old Style" w:cs="Arial"/>
          <w:sz w:val="28"/>
          <w:szCs w:val="28"/>
          <w:lang w:val="es-ES" w:eastAsia="es-CO"/>
        </w:rPr>
        <w:t>El proyecto fue discutido y aprobado con modificaciones en la Comisión Primera de la Cámara de Representantes en las sesiones del pasado 25 y 26 de abril de 2023.</w:t>
      </w:r>
    </w:p>
    <w:p w14:paraId="08B0F6DB" w14:textId="5EA20EEB" w:rsidR="007E4238" w:rsidRDefault="007E4238" w:rsidP="007E4238">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0A232EDB" w14:textId="77777777" w:rsidR="007E4238" w:rsidRDefault="007E4238" w:rsidP="007E4238">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757D9B62" w14:textId="7799B42D" w:rsidR="007E4238" w:rsidRPr="007E4238" w:rsidRDefault="007E4238" w:rsidP="00FC1893">
      <w:pPr>
        <w:numPr>
          <w:ilvl w:val="0"/>
          <w:numId w:val="1"/>
        </w:numPr>
        <w:spacing w:after="0" w:line="240" w:lineRule="auto"/>
        <w:ind w:left="425" w:right="476"/>
        <w:jc w:val="center"/>
        <w:textAlignment w:val="baseline"/>
        <w:rPr>
          <w:rFonts w:ascii="Bookman Old Style" w:eastAsia="Times New Roman" w:hAnsi="Bookman Old Style" w:cs="Times New Roman"/>
          <w:b/>
          <w:bCs/>
          <w:color w:val="000000"/>
          <w:sz w:val="32"/>
          <w:szCs w:val="28"/>
          <w:lang w:eastAsia="es-CO"/>
        </w:rPr>
      </w:pPr>
      <w:r>
        <w:rPr>
          <w:rFonts w:ascii="Bookman Old Style" w:eastAsia="Bookman Old Style" w:hAnsi="Bookman Old Style" w:cs="Times New Roman"/>
          <w:b/>
          <w:color w:val="000000"/>
          <w:sz w:val="28"/>
          <w:szCs w:val="24"/>
        </w:rPr>
        <w:t xml:space="preserve"> </w:t>
      </w:r>
      <w:r w:rsidRPr="007E4238">
        <w:rPr>
          <w:rFonts w:ascii="Bookman Old Style" w:eastAsia="Bookman Old Style" w:hAnsi="Bookman Old Style" w:cs="Times New Roman"/>
          <w:b/>
          <w:color w:val="000000"/>
          <w:sz w:val="28"/>
          <w:szCs w:val="24"/>
        </w:rPr>
        <w:t>DE LAS PROPOSICIONES PRESENTADAS</w:t>
      </w:r>
    </w:p>
    <w:p w14:paraId="6EBEE7E0" w14:textId="77777777" w:rsidR="007E4238" w:rsidRDefault="007E4238" w:rsidP="007E4238">
      <w:pPr>
        <w:pBdr>
          <w:top w:val="nil"/>
          <w:left w:val="nil"/>
          <w:bottom w:val="nil"/>
          <w:right w:val="nil"/>
          <w:between w:val="nil"/>
        </w:pBdr>
        <w:spacing w:after="0" w:line="240" w:lineRule="auto"/>
        <w:jc w:val="both"/>
        <w:rPr>
          <w:rFonts w:ascii="Bookman Old Style" w:eastAsia="Bookman Old Style" w:hAnsi="Bookman Old Style" w:cs="Times New Roman"/>
          <w:b/>
          <w:color w:val="000000"/>
          <w:sz w:val="24"/>
          <w:szCs w:val="24"/>
        </w:rPr>
      </w:pPr>
    </w:p>
    <w:p w14:paraId="2CD25E28" w14:textId="7458D84A" w:rsidR="007E4238" w:rsidRDefault="007E4238" w:rsidP="007E4238">
      <w:pPr>
        <w:pBdr>
          <w:top w:val="nil"/>
          <w:left w:val="nil"/>
          <w:bottom w:val="nil"/>
          <w:right w:val="nil"/>
          <w:between w:val="nil"/>
        </w:pBdr>
        <w:spacing w:after="0" w:line="240" w:lineRule="auto"/>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 xml:space="preserve">Durante la discusión se presentaron </w:t>
      </w:r>
      <w:r w:rsidR="007725C6">
        <w:rPr>
          <w:rFonts w:ascii="Bookman Old Style" w:eastAsia="Bookman Old Style" w:hAnsi="Bookman Old Style" w:cs="Times New Roman"/>
          <w:color w:val="000000"/>
          <w:sz w:val="24"/>
          <w:szCs w:val="24"/>
        </w:rPr>
        <w:t>dieci</w:t>
      </w:r>
      <w:r w:rsidR="0000611D">
        <w:rPr>
          <w:rFonts w:ascii="Bookman Old Style" w:eastAsia="Bookman Old Style" w:hAnsi="Bookman Old Style" w:cs="Times New Roman"/>
          <w:color w:val="000000"/>
          <w:sz w:val="24"/>
          <w:szCs w:val="24"/>
        </w:rPr>
        <w:t>nueve</w:t>
      </w:r>
      <w:r w:rsidR="007725C6">
        <w:rPr>
          <w:rFonts w:ascii="Bookman Old Style" w:eastAsia="Bookman Old Style" w:hAnsi="Bookman Old Style" w:cs="Times New Roman"/>
          <w:color w:val="000000"/>
          <w:sz w:val="24"/>
          <w:szCs w:val="24"/>
        </w:rPr>
        <w:t xml:space="preserve"> (1</w:t>
      </w:r>
      <w:r w:rsidR="0000611D">
        <w:rPr>
          <w:rFonts w:ascii="Bookman Old Style" w:eastAsia="Bookman Old Style" w:hAnsi="Bookman Old Style" w:cs="Times New Roman"/>
          <w:color w:val="000000"/>
          <w:sz w:val="24"/>
          <w:szCs w:val="24"/>
        </w:rPr>
        <w:t>9</w:t>
      </w:r>
      <w:r>
        <w:rPr>
          <w:rFonts w:ascii="Bookman Old Style" w:eastAsia="Bookman Old Style" w:hAnsi="Bookman Old Style" w:cs="Times New Roman"/>
          <w:color w:val="000000"/>
          <w:sz w:val="24"/>
          <w:szCs w:val="24"/>
        </w:rPr>
        <w:t>) proposiciones</w:t>
      </w:r>
      <w:r w:rsidR="007725C6">
        <w:rPr>
          <w:rFonts w:ascii="Bookman Old Style" w:eastAsia="Bookman Old Style" w:hAnsi="Bookman Old Style" w:cs="Times New Roman"/>
          <w:color w:val="000000"/>
          <w:sz w:val="24"/>
          <w:szCs w:val="24"/>
        </w:rPr>
        <w:t>; a saber:</w:t>
      </w:r>
    </w:p>
    <w:p w14:paraId="78D8820E" w14:textId="798577DD" w:rsidR="007E4238" w:rsidRDefault="007E4238" w:rsidP="00BC0544">
      <w:pPr>
        <w:pBdr>
          <w:top w:val="nil"/>
          <w:left w:val="nil"/>
          <w:bottom w:val="nil"/>
          <w:right w:val="nil"/>
          <w:between w:val="nil"/>
        </w:pBdr>
        <w:spacing w:after="0" w:line="240" w:lineRule="auto"/>
        <w:jc w:val="both"/>
        <w:rPr>
          <w:rFonts w:ascii="Bookman Old Style" w:eastAsia="Bookman Old Style" w:hAnsi="Bookman Old Style" w:cs="Times New Roman"/>
          <w:color w:val="000000"/>
          <w:sz w:val="24"/>
          <w:szCs w:val="24"/>
        </w:rPr>
      </w:pPr>
    </w:p>
    <w:tbl>
      <w:tblPr>
        <w:tblW w:w="48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25"/>
        <w:gridCol w:w="2533"/>
        <w:gridCol w:w="5427"/>
      </w:tblGrid>
      <w:tr w:rsidR="00BC0544" w:rsidRPr="005804C1" w14:paraId="22DE6592" w14:textId="77777777" w:rsidTr="0000611D">
        <w:trPr>
          <w:trHeight w:val="330"/>
          <w:tblHeader/>
        </w:trPr>
        <w:tc>
          <w:tcPr>
            <w:tcW w:w="619" w:type="pct"/>
            <w:shd w:val="clear" w:color="auto" w:fill="auto"/>
            <w:noWrap/>
            <w:vAlign w:val="bottom"/>
            <w:hideMark/>
          </w:tcPr>
          <w:p w14:paraId="3F6A6829"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ART.</w:t>
            </w:r>
          </w:p>
        </w:tc>
        <w:tc>
          <w:tcPr>
            <w:tcW w:w="1394" w:type="pct"/>
            <w:shd w:val="clear" w:color="auto" w:fill="auto"/>
            <w:noWrap/>
            <w:vAlign w:val="bottom"/>
            <w:hideMark/>
          </w:tcPr>
          <w:p w14:paraId="702AD5B7"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HR</w:t>
            </w:r>
          </w:p>
        </w:tc>
        <w:tc>
          <w:tcPr>
            <w:tcW w:w="2987" w:type="pct"/>
            <w:shd w:val="clear" w:color="auto" w:fill="auto"/>
            <w:noWrap/>
            <w:vAlign w:val="bottom"/>
            <w:hideMark/>
          </w:tcPr>
          <w:p w14:paraId="3655D21B"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PROPOSICIÓN</w:t>
            </w:r>
          </w:p>
        </w:tc>
      </w:tr>
      <w:tr w:rsidR="00BC0544" w:rsidRPr="005804C1" w14:paraId="6AB96888" w14:textId="77777777" w:rsidTr="0000611D">
        <w:trPr>
          <w:trHeight w:val="888"/>
        </w:trPr>
        <w:tc>
          <w:tcPr>
            <w:tcW w:w="619" w:type="pct"/>
            <w:shd w:val="clear" w:color="auto" w:fill="auto"/>
            <w:noWrap/>
            <w:vAlign w:val="center"/>
            <w:hideMark/>
          </w:tcPr>
          <w:p w14:paraId="48EB47C3" w14:textId="77777777" w:rsidR="00BC0544" w:rsidRPr="005804C1" w:rsidRDefault="00BC0544" w:rsidP="0000611D">
            <w:pPr>
              <w:spacing w:after="0" w:line="240" w:lineRule="auto"/>
              <w:jc w:val="center"/>
              <w:rPr>
                <w:rFonts w:ascii="Arial" w:eastAsia="Times New Roman" w:hAnsi="Arial" w:cs="Arial"/>
                <w:color w:val="000000"/>
                <w:lang w:eastAsia="es-CO"/>
              </w:rPr>
            </w:pPr>
            <w:r w:rsidRPr="005804C1">
              <w:rPr>
                <w:rFonts w:ascii="Arial" w:eastAsia="Times New Roman" w:hAnsi="Arial" w:cs="Arial"/>
                <w:color w:val="000000"/>
                <w:lang w:eastAsia="es-CO"/>
              </w:rPr>
              <w:t>1</w:t>
            </w:r>
          </w:p>
        </w:tc>
        <w:tc>
          <w:tcPr>
            <w:tcW w:w="1394" w:type="pct"/>
            <w:shd w:val="clear" w:color="auto" w:fill="auto"/>
            <w:vAlign w:val="center"/>
            <w:hideMark/>
          </w:tcPr>
          <w:p w14:paraId="052CE6C0"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269CFE3C"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Modifica el Objeto para que la creación de la Comisión sea Conjunta y no por Senado y Cámara como se plantea</w:t>
            </w:r>
          </w:p>
        </w:tc>
      </w:tr>
      <w:tr w:rsidR="0000611D" w:rsidRPr="005804C1" w14:paraId="385473C3" w14:textId="77777777" w:rsidTr="0000611D">
        <w:trPr>
          <w:trHeight w:val="1127"/>
        </w:trPr>
        <w:tc>
          <w:tcPr>
            <w:tcW w:w="619" w:type="pct"/>
            <w:vMerge w:val="restart"/>
            <w:shd w:val="clear" w:color="auto" w:fill="auto"/>
            <w:noWrap/>
            <w:vAlign w:val="center"/>
            <w:hideMark/>
          </w:tcPr>
          <w:p w14:paraId="65EC1779" w14:textId="77777777" w:rsidR="0000611D" w:rsidRPr="005804C1" w:rsidRDefault="0000611D" w:rsidP="0000611D">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3</w:t>
            </w:r>
          </w:p>
        </w:tc>
        <w:tc>
          <w:tcPr>
            <w:tcW w:w="1394" w:type="pct"/>
            <w:shd w:val="clear" w:color="auto" w:fill="auto"/>
            <w:vAlign w:val="center"/>
            <w:hideMark/>
          </w:tcPr>
          <w:p w14:paraId="2D4D76A4" w14:textId="77777777" w:rsidR="0000611D" w:rsidRPr="005804C1" w:rsidRDefault="0000611D"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0FCD4AD2" w14:textId="77777777" w:rsidR="0000611D" w:rsidRPr="005804C1" w:rsidRDefault="0000611D"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Modifica el Artículo, con el ánimo de que la Comisión de Paz sea Conjunta y elimina los parágrafos sobre la asignación directa de las curules planteada para las CITREP</w:t>
            </w:r>
          </w:p>
        </w:tc>
      </w:tr>
      <w:tr w:rsidR="0000611D" w:rsidRPr="005804C1" w14:paraId="00182C36" w14:textId="77777777" w:rsidTr="005804C1">
        <w:trPr>
          <w:trHeight w:val="557"/>
        </w:trPr>
        <w:tc>
          <w:tcPr>
            <w:tcW w:w="619" w:type="pct"/>
            <w:vMerge/>
            <w:shd w:val="clear" w:color="auto" w:fill="auto"/>
            <w:noWrap/>
            <w:vAlign w:val="center"/>
          </w:tcPr>
          <w:p w14:paraId="1AE9CB12" w14:textId="77777777" w:rsidR="0000611D" w:rsidRPr="005804C1" w:rsidRDefault="0000611D" w:rsidP="0000611D">
            <w:pPr>
              <w:spacing w:after="0" w:line="240" w:lineRule="auto"/>
              <w:jc w:val="center"/>
              <w:rPr>
                <w:rFonts w:ascii="Arial" w:eastAsia="Times New Roman" w:hAnsi="Arial" w:cs="Arial"/>
                <w:color w:val="000000"/>
                <w:lang w:eastAsia="es-CO"/>
              </w:rPr>
            </w:pPr>
          </w:p>
        </w:tc>
        <w:tc>
          <w:tcPr>
            <w:tcW w:w="1394" w:type="pct"/>
            <w:shd w:val="clear" w:color="auto" w:fill="auto"/>
            <w:vAlign w:val="center"/>
          </w:tcPr>
          <w:p w14:paraId="1620331B" w14:textId="77777777" w:rsidR="0000611D" w:rsidRPr="005804C1" w:rsidRDefault="0000611D"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Astrid Sánchez Montes de Oca</w:t>
            </w:r>
          </w:p>
        </w:tc>
        <w:tc>
          <w:tcPr>
            <w:tcW w:w="2987" w:type="pct"/>
            <w:shd w:val="clear" w:color="auto" w:fill="auto"/>
          </w:tcPr>
          <w:p w14:paraId="1E175476" w14:textId="742C5B9F" w:rsidR="0000611D" w:rsidRPr="005804C1" w:rsidRDefault="0000611D"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Modifica el parágrafo y el último inciso del parágrafo transitorio.</w:t>
            </w:r>
          </w:p>
        </w:tc>
      </w:tr>
      <w:tr w:rsidR="0000611D" w:rsidRPr="005804C1" w14:paraId="794AB305" w14:textId="77777777" w:rsidTr="005804C1">
        <w:trPr>
          <w:trHeight w:val="1245"/>
        </w:trPr>
        <w:tc>
          <w:tcPr>
            <w:tcW w:w="619" w:type="pct"/>
            <w:vMerge/>
            <w:shd w:val="clear" w:color="auto" w:fill="auto"/>
            <w:noWrap/>
            <w:vAlign w:val="center"/>
          </w:tcPr>
          <w:p w14:paraId="3A64B603" w14:textId="77777777" w:rsidR="0000611D" w:rsidRPr="005804C1" w:rsidRDefault="0000611D" w:rsidP="0000611D">
            <w:pPr>
              <w:spacing w:after="0" w:line="240" w:lineRule="auto"/>
              <w:jc w:val="center"/>
              <w:rPr>
                <w:rFonts w:ascii="Arial" w:eastAsia="Times New Roman" w:hAnsi="Arial" w:cs="Arial"/>
                <w:color w:val="000000"/>
                <w:lang w:eastAsia="es-CO"/>
              </w:rPr>
            </w:pPr>
          </w:p>
        </w:tc>
        <w:tc>
          <w:tcPr>
            <w:tcW w:w="1394" w:type="pct"/>
            <w:shd w:val="clear" w:color="auto" w:fill="auto"/>
            <w:vAlign w:val="center"/>
          </w:tcPr>
          <w:p w14:paraId="44A76088" w14:textId="77777777" w:rsidR="0000611D" w:rsidRPr="005804C1" w:rsidRDefault="0000611D"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Juan Carlos Lozada</w:t>
            </w:r>
          </w:p>
        </w:tc>
        <w:tc>
          <w:tcPr>
            <w:tcW w:w="2987" w:type="pct"/>
            <w:shd w:val="clear" w:color="auto" w:fill="auto"/>
          </w:tcPr>
          <w:p w14:paraId="7F7CC2D0" w14:textId="78DB7BE0" w:rsidR="0000611D" w:rsidRPr="005804C1" w:rsidRDefault="0000611D"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Sustituye el inciso segundo del parágrafo transitorio, con el ánimo de que en la conformación de la Comisión Legal de Vigilancia y Seguimiento a los procesos de Paz queden incluidos los 16 integrantes de las curules transitorias especiales de paz.</w:t>
            </w:r>
          </w:p>
        </w:tc>
      </w:tr>
      <w:tr w:rsidR="0000611D" w:rsidRPr="005804C1" w14:paraId="7440CE79" w14:textId="77777777" w:rsidTr="0000611D">
        <w:trPr>
          <w:trHeight w:val="488"/>
        </w:trPr>
        <w:tc>
          <w:tcPr>
            <w:tcW w:w="619" w:type="pct"/>
            <w:vMerge/>
            <w:shd w:val="clear" w:color="auto" w:fill="auto"/>
            <w:noWrap/>
            <w:vAlign w:val="center"/>
          </w:tcPr>
          <w:p w14:paraId="41C2AE25" w14:textId="77777777" w:rsidR="0000611D" w:rsidRPr="005804C1" w:rsidRDefault="0000611D" w:rsidP="0000611D">
            <w:pPr>
              <w:spacing w:after="0" w:line="240" w:lineRule="auto"/>
              <w:jc w:val="center"/>
              <w:rPr>
                <w:rFonts w:ascii="Arial" w:eastAsia="Times New Roman" w:hAnsi="Arial" w:cs="Arial"/>
                <w:color w:val="000000"/>
                <w:lang w:eastAsia="es-CO"/>
              </w:rPr>
            </w:pPr>
          </w:p>
        </w:tc>
        <w:tc>
          <w:tcPr>
            <w:tcW w:w="1394" w:type="pct"/>
            <w:shd w:val="clear" w:color="auto" w:fill="auto"/>
            <w:vAlign w:val="center"/>
          </w:tcPr>
          <w:p w14:paraId="649F877F" w14:textId="77777777" w:rsidR="0000611D" w:rsidRPr="005804C1" w:rsidRDefault="0000611D"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Juan Carlos Lozada</w:t>
            </w:r>
          </w:p>
        </w:tc>
        <w:tc>
          <w:tcPr>
            <w:tcW w:w="2987" w:type="pct"/>
            <w:shd w:val="clear" w:color="auto" w:fill="auto"/>
            <w:vAlign w:val="center"/>
          </w:tcPr>
          <w:p w14:paraId="571E0CF8" w14:textId="77777777" w:rsidR="0000611D" w:rsidRPr="005804C1" w:rsidRDefault="0000611D"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Ajusta la redacción del Artículo.</w:t>
            </w:r>
          </w:p>
        </w:tc>
      </w:tr>
      <w:tr w:rsidR="0000611D" w:rsidRPr="005804C1" w14:paraId="673DEC2C" w14:textId="77777777" w:rsidTr="0000611D">
        <w:trPr>
          <w:trHeight w:val="536"/>
        </w:trPr>
        <w:tc>
          <w:tcPr>
            <w:tcW w:w="619" w:type="pct"/>
            <w:vMerge/>
            <w:shd w:val="clear" w:color="auto" w:fill="auto"/>
            <w:noWrap/>
            <w:vAlign w:val="center"/>
          </w:tcPr>
          <w:p w14:paraId="753DF310" w14:textId="77777777" w:rsidR="0000611D" w:rsidRPr="005804C1" w:rsidRDefault="0000611D" w:rsidP="0000611D">
            <w:pPr>
              <w:spacing w:after="0" w:line="240" w:lineRule="auto"/>
              <w:jc w:val="center"/>
              <w:rPr>
                <w:rFonts w:ascii="Arial" w:eastAsia="Times New Roman" w:hAnsi="Arial" w:cs="Arial"/>
                <w:color w:val="000000"/>
                <w:lang w:eastAsia="es-CO"/>
              </w:rPr>
            </w:pPr>
          </w:p>
        </w:tc>
        <w:tc>
          <w:tcPr>
            <w:tcW w:w="1394" w:type="pct"/>
            <w:shd w:val="clear" w:color="auto" w:fill="auto"/>
            <w:vAlign w:val="center"/>
          </w:tcPr>
          <w:p w14:paraId="64A2976F" w14:textId="77777777" w:rsidR="0000611D" w:rsidRPr="005804C1" w:rsidRDefault="0000611D"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Álvaro Leonel Rueda</w:t>
            </w:r>
          </w:p>
        </w:tc>
        <w:tc>
          <w:tcPr>
            <w:tcW w:w="2987" w:type="pct"/>
            <w:shd w:val="clear" w:color="auto" w:fill="auto"/>
            <w:vAlign w:val="center"/>
          </w:tcPr>
          <w:p w14:paraId="4C986972" w14:textId="77777777" w:rsidR="0000611D" w:rsidRPr="005804C1" w:rsidRDefault="0000611D"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Elimina el Parágrafo y el parágrafo transitorio.</w:t>
            </w:r>
          </w:p>
        </w:tc>
      </w:tr>
      <w:tr w:rsidR="0000611D" w:rsidRPr="005804C1" w14:paraId="430B2E01" w14:textId="77777777" w:rsidTr="0000611D">
        <w:trPr>
          <w:trHeight w:val="536"/>
        </w:trPr>
        <w:tc>
          <w:tcPr>
            <w:tcW w:w="619" w:type="pct"/>
            <w:vMerge/>
            <w:shd w:val="clear" w:color="auto" w:fill="auto"/>
            <w:noWrap/>
            <w:vAlign w:val="center"/>
          </w:tcPr>
          <w:p w14:paraId="0ED2CE08" w14:textId="77777777" w:rsidR="0000611D" w:rsidRPr="005804C1" w:rsidRDefault="0000611D" w:rsidP="0000611D">
            <w:pPr>
              <w:spacing w:after="0" w:line="240" w:lineRule="auto"/>
              <w:jc w:val="center"/>
              <w:rPr>
                <w:rFonts w:ascii="Arial" w:eastAsia="Times New Roman" w:hAnsi="Arial" w:cs="Arial"/>
                <w:color w:val="000000"/>
                <w:lang w:eastAsia="es-CO"/>
              </w:rPr>
            </w:pPr>
          </w:p>
        </w:tc>
        <w:tc>
          <w:tcPr>
            <w:tcW w:w="1394" w:type="pct"/>
            <w:shd w:val="clear" w:color="auto" w:fill="auto"/>
            <w:vAlign w:val="center"/>
          </w:tcPr>
          <w:p w14:paraId="4836D230" w14:textId="227E05ED" w:rsidR="0000611D" w:rsidRPr="005804C1" w:rsidRDefault="0000611D"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Jorge Eliécer Tamayo Marulanda</w:t>
            </w:r>
          </w:p>
        </w:tc>
        <w:tc>
          <w:tcPr>
            <w:tcW w:w="2987" w:type="pct"/>
            <w:shd w:val="clear" w:color="auto" w:fill="auto"/>
            <w:vAlign w:val="center"/>
          </w:tcPr>
          <w:p w14:paraId="7A2A47A3" w14:textId="027D9CB1" w:rsidR="0000611D" w:rsidRPr="005804C1" w:rsidRDefault="0000611D"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Recogiendo parcialmente las propuestas planteadas por los Representantes Astrid Sánchez y Juan Carlos Lozada.</w:t>
            </w:r>
          </w:p>
        </w:tc>
      </w:tr>
      <w:tr w:rsidR="00BC0544" w:rsidRPr="005804C1" w14:paraId="7F461B16" w14:textId="77777777" w:rsidTr="0000611D">
        <w:trPr>
          <w:trHeight w:val="832"/>
        </w:trPr>
        <w:tc>
          <w:tcPr>
            <w:tcW w:w="619" w:type="pct"/>
            <w:shd w:val="clear" w:color="auto" w:fill="auto"/>
            <w:noWrap/>
            <w:vAlign w:val="center"/>
            <w:hideMark/>
          </w:tcPr>
          <w:p w14:paraId="4D9A30E5" w14:textId="77777777" w:rsidR="00BC0544" w:rsidRPr="005804C1" w:rsidRDefault="00BC0544" w:rsidP="0000611D">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4</w:t>
            </w:r>
          </w:p>
        </w:tc>
        <w:tc>
          <w:tcPr>
            <w:tcW w:w="1394" w:type="pct"/>
            <w:shd w:val="clear" w:color="auto" w:fill="auto"/>
            <w:vAlign w:val="center"/>
            <w:hideMark/>
          </w:tcPr>
          <w:p w14:paraId="2F52A406"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106B4410"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 xml:space="preserve">Elimina el parágrafo, con el ánimo de que el texto quede ajustado a las proposiciones de los artículos 1 y 3 </w:t>
            </w:r>
          </w:p>
        </w:tc>
      </w:tr>
      <w:tr w:rsidR="00BC0544" w:rsidRPr="005804C1" w14:paraId="3BC7350B" w14:textId="77777777" w:rsidTr="005804C1">
        <w:trPr>
          <w:trHeight w:val="467"/>
        </w:trPr>
        <w:tc>
          <w:tcPr>
            <w:tcW w:w="619" w:type="pct"/>
            <w:vMerge w:val="restart"/>
            <w:shd w:val="clear" w:color="auto" w:fill="auto"/>
            <w:noWrap/>
            <w:vAlign w:val="center"/>
            <w:hideMark/>
          </w:tcPr>
          <w:p w14:paraId="509628EC" w14:textId="3B47792B" w:rsidR="00711D42" w:rsidRDefault="00711D42" w:rsidP="00BC0544">
            <w:pPr>
              <w:spacing w:after="0" w:line="240" w:lineRule="auto"/>
              <w:jc w:val="center"/>
              <w:rPr>
                <w:rFonts w:ascii="Arial" w:eastAsia="Times New Roman" w:hAnsi="Arial" w:cs="Arial"/>
                <w:b/>
                <w:color w:val="000000"/>
                <w:lang w:eastAsia="es-CO"/>
              </w:rPr>
            </w:pPr>
          </w:p>
          <w:p w14:paraId="40002AF5" w14:textId="617CC5A7" w:rsidR="005804C1" w:rsidRDefault="005804C1" w:rsidP="00BC0544">
            <w:pPr>
              <w:spacing w:after="0" w:line="240" w:lineRule="auto"/>
              <w:jc w:val="center"/>
              <w:rPr>
                <w:rFonts w:ascii="Arial" w:eastAsia="Times New Roman" w:hAnsi="Arial" w:cs="Arial"/>
                <w:b/>
                <w:color w:val="000000"/>
                <w:lang w:eastAsia="es-CO"/>
              </w:rPr>
            </w:pPr>
          </w:p>
          <w:p w14:paraId="0AB790E8" w14:textId="77777777" w:rsidR="005804C1" w:rsidRPr="005804C1" w:rsidRDefault="005804C1" w:rsidP="00BC0544">
            <w:pPr>
              <w:spacing w:after="0" w:line="240" w:lineRule="auto"/>
              <w:jc w:val="center"/>
              <w:rPr>
                <w:rFonts w:ascii="Arial" w:eastAsia="Times New Roman" w:hAnsi="Arial" w:cs="Arial"/>
                <w:b/>
                <w:color w:val="000000"/>
                <w:lang w:eastAsia="es-CO"/>
              </w:rPr>
            </w:pPr>
          </w:p>
          <w:p w14:paraId="1129CB6C" w14:textId="2BACB95B" w:rsidR="00BC0544" w:rsidRPr="005804C1" w:rsidRDefault="00BC0544" w:rsidP="00BC0544">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5</w:t>
            </w:r>
          </w:p>
          <w:p w14:paraId="67A41A43" w14:textId="77777777" w:rsidR="00BC0544" w:rsidRPr="005804C1" w:rsidRDefault="00BC0544" w:rsidP="0000611D">
            <w:pPr>
              <w:spacing w:after="0" w:line="240" w:lineRule="auto"/>
              <w:jc w:val="center"/>
              <w:rPr>
                <w:rFonts w:ascii="Arial" w:eastAsia="Times New Roman" w:hAnsi="Arial" w:cs="Arial"/>
                <w:b/>
                <w:color w:val="000000"/>
                <w:lang w:eastAsia="es-CO"/>
              </w:rPr>
            </w:pPr>
          </w:p>
          <w:p w14:paraId="484391FB" w14:textId="77777777" w:rsidR="00BC0544" w:rsidRPr="005804C1" w:rsidRDefault="00BC0544" w:rsidP="0000611D">
            <w:pPr>
              <w:spacing w:after="0" w:line="240" w:lineRule="auto"/>
              <w:jc w:val="center"/>
              <w:rPr>
                <w:rFonts w:ascii="Arial" w:eastAsia="Times New Roman" w:hAnsi="Arial" w:cs="Arial"/>
                <w:b/>
                <w:color w:val="000000"/>
                <w:lang w:eastAsia="es-CO"/>
              </w:rPr>
            </w:pPr>
          </w:p>
          <w:p w14:paraId="4A88306F" w14:textId="77777777" w:rsidR="00BC0544" w:rsidRPr="005804C1" w:rsidRDefault="00BC0544" w:rsidP="0000611D">
            <w:pPr>
              <w:spacing w:after="0" w:line="240" w:lineRule="auto"/>
              <w:jc w:val="center"/>
              <w:rPr>
                <w:rFonts w:ascii="Arial" w:eastAsia="Times New Roman" w:hAnsi="Arial" w:cs="Arial"/>
                <w:b/>
                <w:color w:val="000000"/>
                <w:lang w:eastAsia="es-CO"/>
              </w:rPr>
            </w:pPr>
          </w:p>
          <w:p w14:paraId="36CB0AB4" w14:textId="77777777" w:rsidR="00BC0544" w:rsidRPr="005804C1" w:rsidRDefault="00BC0544" w:rsidP="0000611D">
            <w:pPr>
              <w:spacing w:after="0" w:line="240" w:lineRule="auto"/>
              <w:jc w:val="center"/>
              <w:rPr>
                <w:rFonts w:ascii="Arial" w:eastAsia="Times New Roman" w:hAnsi="Arial" w:cs="Arial"/>
                <w:b/>
                <w:color w:val="000000"/>
                <w:lang w:eastAsia="es-CO"/>
              </w:rPr>
            </w:pPr>
          </w:p>
          <w:p w14:paraId="348ED065" w14:textId="20683446" w:rsidR="00BC0544" w:rsidRPr="005804C1" w:rsidRDefault="00BC0544" w:rsidP="00711D42">
            <w:pPr>
              <w:spacing w:after="0" w:line="240" w:lineRule="auto"/>
              <w:rPr>
                <w:rFonts w:ascii="Arial" w:eastAsia="Times New Roman" w:hAnsi="Arial" w:cs="Arial"/>
                <w:b/>
                <w:color w:val="000000"/>
                <w:lang w:eastAsia="es-CO"/>
              </w:rPr>
            </w:pPr>
          </w:p>
          <w:p w14:paraId="0B6DA4B6" w14:textId="474EC956" w:rsidR="00BC0544" w:rsidRPr="005804C1" w:rsidRDefault="00BC0544" w:rsidP="0000611D">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5</w:t>
            </w:r>
          </w:p>
        </w:tc>
        <w:tc>
          <w:tcPr>
            <w:tcW w:w="1394" w:type="pct"/>
            <w:shd w:val="clear" w:color="auto" w:fill="auto"/>
            <w:vAlign w:val="center"/>
            <w:hideMark/>
          </w:tcPr>
          <w:p w14:paraId="08548F9F"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lastRenderedPageBreak/>
              <w:t xml:space="preserve">José Jaime </w:t>
            </w:r>
            <w:proofErr w:type="spellStart"/>
            <w:r w:rsidRPr="005804C1">
              <w:rPr>
                <w:rFonts w:ascii="Arial" w:eastAsia="Times New Roman" w:hAnsi="Arial" w:cs="Arial"/>
                <w:b/>
                <w:bCs/>
                <w:color w:val="000000"/>
                <w:lang w:eastAsia="es-CO"/>
              </w:rPr>
              <w:t>Uscategui</w:t>
            </w:r>
            <w:proofErr w:type="spellEnd"/>
          </w:p>
        </w:tc>
        <w:tc>
          <w:tcPr>
            <w:tcW w:w="2987" w:type="pct"/>
            <w:shd w:val="clear" w:color="auto" w:fill="auto"/>
            <w:vAlign w:val="center"/>
            <w:hideMark/>
          </w:tcPr>
          <w:p w14:paraId="2F166E66"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Modificación del Numeral 4</w:t>
            </w:r>
          </w:p>
        </w:tc>
      </w:tr>
      <w:tr w:rsidR="00BC0544" w:rsidRPr="005804C1" w14:paraId="36544D8F" w14:textId="77777777" w:rsidTr="0000611D">
        <w:trPr>
          <w:trHeight w:val="763"/>
        </w:trPr>
        <w:tc>
          <w:tcPr>
            <w:tcW w:w="619" w:type="pct"/>
            <w:vMerge/>
            <w:vAlign w:val="center"/>
            <w:hideMark/>
          </w:tcPr>
          <w:p w14:paraId="644AC6C1" w14:textId="77777777" w:rsidR="00BC0544" w:rsidRPr="005804C1" w:rsidRDefault="00BC0544" w:rsidP="0000611D">
            <w:pPr>
              <w:spacing w:after="0" w:line="240" w:lineRule="auto"/>
              <w:rPr>
                <w:rFonts w:ascii="Arial" w:eastAsia="Times New Roman" w:hAnsi="Arial" w:cs="Arial"/>
                <w:color w:val="000000"/>
                <w:lang w:eastAsia="es-CO"/>
              </w:rPr>
            </w:pPr>
          </w:p>
        </w:tc>
        <w:tc>
          <w:tcPr>
            <w:tcW w:w="1394" w:type="pct"/>
            <w:shd w:val="clear" w:color="auto" w:fill="auto"/>
            <w:vAlign w:val="center"/>
            <w:hideMark/>
          </w:tcPr>
          <w:p w14:paraId="23B7B933"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5A48A042"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 xml:space="preserve">Elimina el numeral 11, con el ánimo de que el texto quede ajustado a las proposiciones de los artículos 1, 3 y 4 </w:t>
            </w:r>
          </w:p>
        </w:tc>
      </w:tr>
      <w:tr w:rsidR="00BC0544" w:rsidRPr="005804C1" w14:paraId="29A3A6BA" w14:textId="77777777" w:rsidTr="0000611D">
        <w:trPr>
          <w:trHeight w:val="184"/>
        </w:trPr>
        <w:tc>
          <w:tcPr>
            <w:tcW w:w="619" w:type="pct"/>
            <w:vMerge/>
            <w:vAlign w:val="center"/>
            <w:hideMark/>
          </w:tcPr>
          <w:p w14:paraId="5B3048BB" w14:textId="77777777" w:rsidR="00BC0544" w:rsidRPr="005804C1" w:rsidRDefault="00BC0544" w:rsidP="0000611D">
            <w:pPr>
              <w:spacing w:after="0" w:line="240" w:lineRule="auto"/>
              <w:rPr>
                <w:rFonts w:ascii="Arial" w:eastAsia="Times New Roman" w:hAnsi="Arial" w:cs="Arial"/>
                <w:color w:val="000000"/>
                <w:lang w:eastAsia="es-CO"/>
              </w:rPr>
            </w:pPr>
          </w:p>
        </w:tc>
        <w:tc>
          <w:tcPr>
            <w:tcW w:w="1394" w:type="pct"/>
            <w:shd w:val="clear" w:color="auto" w:fill="auto"/>
            <w:vAlign w:val="center"/>
            <w:hideMark/>
          </w:tcPr>
          <w:p w14:paraId="66630958"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Catherine Juvinao</w:t>
            </w:r>
          </w:p>
        </w:tc>
        <w:tc>
          <w:tcPr>
            <w:tcW w:w="2987" w:type="pct"/>
            <w:shd w:val="clear" w:color="auto" w:fill="auto"/>
            <w:hideMark/>
          </w:tcPr>
          <w:p w14:paraId="006A65E4"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Modifica los numerales 2, 3, 7 y 16</w:t>
            </w:r>
          </w:p>
        </w:tc>
      </w:tr>
      <w:tr w:rsidR="00BC0544" w:rsidRPr="005804C1" w14:paraId="07C644E9" w14:textId="77777777" w:rsidTr="0000611D">
        <w:trPr>
          <w:trHeight w:val="645"/>
        </w:trPr>
        <w:tc>
          <w:tcPr>
            <w:tcW w:w="619" w:type="pct"/>
            <w:vMerge/>
            <w:shd w:val="clear" w:color="auto" w:fill="auto"/>
            <w:vAlign w:val="center"/>
          </w:tcPr>
          <w:p w14:paraId="0640079A" w14:textId="77777777" w:rsidR="00BC0544" w:rsidRPr="005804C1" w:rsidRDefault="00BC0544" w:rsidP="0000611D">
            <w:pPr>
              <w:spacing w:after="0" w:line="240" w:lineRule="auto"/>
              <w:rPr>
                <w:rFonts w:ascii="Arial" w:eastAsia="Times New Roman" w:hAnsi="Arial" w:cs="Arial"/>
                <w:color w:val="000000"/>
                <w:lang w:eastAsia="es-CO"/>
              </w:rPr>
            </w:pPr>
          </w:p>
        </w:tc>
        <w:tc>
          <w:tcPr>
            <w:tcW w:w="1394" w:type="pct"/>
            <w:shd w:val="clear" w:color="auto" w:fill="auto"/>
            <w:vAlign w:val="center"/>
          </w:tcPr>
          <w:p w14:paraId="6170487E"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Astrid Sánchez</w:t>
            </w:r>
          </w:p>
        </w:tc>
        <w:tc>
          <w:tcPr>
            <w:tcW w:w="2987" w:type="pct"/>
            <w:shd w:val="clear" w:color="auto" w:fill="auto"/>
          </w:tcPr>
          <w:p w14:paraId="2B99EC0B"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Adiciona dos numerales nuevos (3 y 24) y modifica los numeral 1, 14 y 19</w:t>
            </w:r>
          </w:p>
        </w:tc>
      </w:tr>
      <w:tr w:rsidR="00BC0544" w:rsidRPr="005804C1" w14:paraId="5D266A0E" w14:textId="77777777" w:rsidTr="0000611D">
        <w:trPr>
          <w:trHeight w:val="121"/>
        </w:trPr>
        <w:tc>
          <w:tcPr>
            <w:tcW w:w="619" w:type="pct"/>
            <w:vMerge/>
            <w:vAlign w:val="center"/>
          </w:tcPr>
          <w:p w14:paraId="5C4E5F88" w14:textId="77777777" w:rsidR="00BC0544" w:rsidRPr="005804C1" w:rsidRDefault="00BC0544" w:rsidP="0000611D">
            <w:pPr>
              <w:spacing w:after="0" w:line="240" w:lineRule="auto"/>
              <w:rPr>
                <w:rFonts w:ascii="Arial" w:eastAsia="Times New Roman" w:hAnsi="Arial" w:cs="Arial"/>
                <w:color w:val="000000"/>
                <w:lang w:eastAsia="es-CO"/>
              </w:rPr>
            </w:pPr>
          </w:p>
        </w:tc>
        <w:tc>
          <w:tcPr>
            <w:tcW w:w="1394" w:type="pct"/>
            <w:shd w:val="clear" w:color="auto" w:fill="auto"/>
            <w:vAlign w:val="center"/>
          </w:tcPr>
          <w:p w14:paraId="45B3C9C9"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Pedro Suarez</w:t>
            </w:r>
          </w:p>
        </w:tc>
        <w:tc>
          <w:tcPr>
            <w:tcW w:w="2987" w:type="pct"/>
            <w:shd w:val="clear" w:color="auto" w:fill="auto"/>
          </w:tcPr>
          <w:p w14:paraId="1D50F4A5"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Adiciona dos numerales nuevos</w:t>
            </w:r>
          </w:p>
        </w:tc>
      </w:tr>
      <w:tr w:rsidR="00BC0544" w:rsidRPr="005804C1" w14:paraId="5963CEE9" w14:textId="77777777" w:rsidTr="0000611D">
        <w:trPr>
          <w:trHeight w:val="267"/>
        </w:trPr>
        <w:tc>
          <w:tcPr>
            <w:tcW w:w="619" w:type="pct"/>
            <w:vMerge/>
            <w:vAlign w:val="center"/>
          </w:tcPr>
          <w:p w14:paraId="25BF87F5" w14:textId="77777777" w:rsidR="00BC0544" w:rsidRPr="005804C1" w:rsidRDefault="00BC0544" w:rsidP="0000611D">
            <w:pPr>
              <w:spacing w:after="0" w:line="240" w:lineRule="auto"/>
              <w:rPr>
                <w:rFonts w:ascii="Arial" w:eastAsia="Times New Roman" w:hAnsi="Arial" w:cs="Arial"/>
                <w:color w:val="000000"/>
                <w:lang w:eastAsia="es-CO"/>
              </w:rPr>
            </w:pPr>
          </w:p>
        </w:tc>
        <w:tc>
          <w:tcPr>
            <w:tcW w:w="1394" w:type="pct"/>
            <w:shd w:val="clear" w:color="auto" w:fill="auto"/>
            <w:vAlign w:val="center"/>
          </w:tcPr>
          <w:p w14:paraId="3FCF98EC"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Juan Carlos Lozada</w:t>
            </w:r>
          </w:p>
        </w:tc>
        <w:tc>
          <w:tcPr>
            <w:tcW w:w="2987" w:type="pct"/>
            <w:shd w:val="clear" w:color="auto" w:fill="auto"/>
          </w:tcPr>
          <w:p w14:paraId="1A2A6430"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Modifica el numeral 18</w:t>
            </w:r>
          </w:p>
        </w:tc>
      </w:tr>
      <w:tr w:rsidR="00BC0544" w:rsidRPr="005804C1" w14:paraId="5B0B053A" w14:textId="77777777" w:rsidTr="0000611D">
        <w:trPr>
          <w:trHeight w:val="645"/>
        </w:trPr>
        <w:tc>
          <w:tcPr>
            <w:tcW w:w="619" w:type="pct"/>
            <w:vMerge/>
            <w:vAlign w:val="center"/>
          </w:tcPr>
          <w:p w14:paraId="6505A2A6" w14:textId="77777777" w:rsidR="00BC0544" w:rsidRPr="005804C1" w:rsidRDefault="00BC0544" w:rsidP="0000611D">
            <w:pPr>
              <w:spacing w:after="0" w:line="240" w:lineRule="auto"/>
              <w:rPr>
                <w:rFonts w:ascii="Arial" w:eastAsia="Times New Roman" w:hAnsi="Arial" w:cs="Arial"/>
                <w:color w:val="000000"/>
                <w:lang w:eastAsia="es-CO"/>
              </w:rPr>
            </w:pPr>
          </w:p>
        </w:tc>
        <w:tc>
          <w:tcPr>
            <w:tcW w:w="1394" w:type="pct"/>
            <w:shd w:val="clear" w:color="auto" w:fill="auto"/>
            <w:vAlign w:val="center"/>
          </w:tcPr>
          <w:p w14:paraId="243DAAA0"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 xml:space="preserve">José Jaime </w:t>
            </w:r>
            <w:proofErr w:type="spellStart"/>
            <w:r w:rsidRPr="005804C1">
              <w:rPr>
                <w:rFonts w:ascii="Arial" w:eastAsia="Times New Roman" w:hAnsi="Arial" w:cs="Arial"/>
                <w:b/>
                <w:bCs/>
                <w:color w:val="000000"/>
                <w:lang w:eastAsia="es-CO"/>
              </w:rPr>
              <w:t>Uscategui</w:t>
            </w:r>
            <w:proofErr w:type="spellEnd"/>
            <w:r w:rsidRPr="005804C1">
              <w:rPr>
                <w:rFonts w:ascii="Arial" w:eastAsia="Times New Roman" w:hAnsi="Arial" w:cs="Arial"/>
                <w:b/>
                <w:bCs/>
                <w:color w:val="000000"/>
                <w:lang w:eastAsia="es-CO"/>
              </w:rPr>
              <w:t>, Catherine Juvinao, Astrid Sánchez, Pedro Suarez, Juan Carlos Lozada y Jorge Tamayo</w:t>
            </w:r>
          </w:p>
        </w:tc>
        <w:tc>
          <w:tcPr>
            <w:tcW w:w="2987" w:type="pct"/>
            <w:shd w:val="clear" w:color="auto" w:fill="auto"/>
            <w:vAlign w:val="center"/>
          </w:tcPr>
          <w:p w14:paraId="6CC77A50" w14:textId="0C738859" w:rsidR="00BC0544" w:rsidRPr="005804C1" w:rsidRDefault="00DD0FD2"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R</w:t>
            </w:r>
            <w:r w:rsidR="00BC0544" w:rsidRPr="005804C1">
              <w:rPr>
                <w:rFonts w:ascii="Arial" w:eastAsia="Times New Roman" w:hAnsi="Arial" w:cs="Arial"/>
                <w:color w:val="000000"/>
                <w:lang w:eastAsia="es-CO"/>
              </w:rPr>
              <w:t>ecogiendo las proposiciones acogidas totalmente o parcialmente de los diferentes Representantes.</w:t>
            </w:r>
          </w:p>
        </w:tc>
      </w:tr>
      <w:tr w:rsidR="00BC0544" w:rsidRPr="005804C1" w14:paraId="7EEA75C3" w14:textId="77777777" w:rsidTr="0000611D">
        <w:trPr>
          <w:trHeight w:val="468"/>
        </w:trPr>
        <w:tc>
          <w:tcPr>
            <w:tcW w:w="619" w:type="pct"/>
            <w:shd w:val="clear" w:color="auto" w:fill="auto"/>
            <w:noWrap/>
            <w:vAlign w:val="center"/>
            <w:hideMark/>
          </w:tcPr>
          <w:p w14:paraId="50D46679" w14:textId="77777777" w:rsidR="00BC0544" w:rsidRPr="005804C1" w:rsidRDefault="00BC0544" w:rsidP="0000611D">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6</w:t>
            </w:r>
          </w:p>
        </w:tc>
        <w:tc>
          <w:tcPr>
            <w:tcW w:w="1394" w:type="pct"/>
            <w:shd w:val="clear" w:color="auto" w:fill="auto"/>
            <w:vAlign w:val="center"/>
            <w:hideMark/>
          </w:tcPr>
          <w:p w14:paraId="7F6C1914"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710B0E65"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Elimina algunos cargos y el Parágrafo 2° del artículo.</w:t>
            </w:r>
          </w:p>
        </w:tc>
      </w:tr>
      <w:tr w:rsidR="00BC0544" w:rsidRPr="005804C1" w14:paraId="045C901A" w14:textId="77777777" w:rsidTr="0000611D">
        <w:trPr>
          <w:trHeight w:val="618"/>
        </w:trPr>
        <w:tc>
          <w:tcPr>
            <w:tcW w:w="619" w:type="pct"/>
            <w:shd w:val="clear" w:color="auto" w:fill="auto"/>
            <w:noWrap/>
            <w:vAlign w:val="center"/>
            <w:hideMark/>
          </w:tcPr>
          <w:p w14:paraId="03B4B52D" w14:textId="77777777" w:rsidR="00BC0544" w:rsidRPr="005804C1" w:rsidRDefault="00BC0544" w:rsidP="0000611D">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7</w:t>
            </w:r>
          </w:p>
        </w:tc>
        <w:tc>
          <w:tcPr>
            <w:tcW w:w="1394" w:type="pct"/>
            <w:shd w:val="clear" w:color="auto" w:fill="auto"/>
            <w:vAlign w:val="center"/>
            <w:hideMark/>
          </w:tcPr>
          <w:p w14:paraId="46973239"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316E9B5C"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Elimina algunos cargos y el Parágrafo 2° del artículo.</w:t>
            </w:r>
          </w:p>
        </w:tc>
      </w:tr>
      <w:tr w:rsidR="00BC0544" w:rsidRPr="005804C1" w14:paraId="38046886" w14:textId="77777777" w:rsidTr="00DD0FD2">
        <w:trPr>
          <w:trHeight w:val="307"/>
        </w:trPr>
        <w:tc>
          <w:tcPr>
            <w:tcW w:w="619" w:type="pct"/>
            <w:shd w:val="clear" w:color="auto" w:fill="auto"/>
            <w:noWrap/>
            <w:vAlign w:val="center"/>
            <w:hideMark/>
          </w:tcPr>
          <w:p w14:paraId="6E10F701" w14:textId="77777777" w:rsidR="00BC0544" w:rsidRPr="005804C1" w:rsidRDefault="00BC0544" w:rsidP="0000611D">
            <w:pPr>
              <w:spacing w:after="0" w:line="240" w:lineRule="auto"/>
              <w:jc w:val="center"/>
              <w:rPr>
                <w:rFonts w:ascii="Arial" w:eastAsia="Times New Roman" w:hAnsi="Arial" w:cs="Arial"/>
                <w:b/>
                <w:color w:val="000000"/>
                <w:lang w:eastAsia="es-CO"/>
              </w:rPr>
            </w:pPr>
            <w:r w:rsidRPr="005804C1">
              <w:rPr>
                <w:rFonts w:ascii="Arial" w:eastAsia="Times New Roman" w:hAnsi="Arial" w:cs="Arial"/>
                <w:b/>
                <w:color w:val="000000"/>
                <w:lang w:eastAsia="es-CO"/>
              </w:rPr>
              <w:t>9</w:t>
            </w:r>
          </w:p>
        </w:tc>
        <w:tc>
          <w:tcPr>
            <w:tcW w:w="1394" w:type="pct"/>
            <w:shd w:val="clear" w:color="auto" w:fill="auto"/>
            <w:vAlign w:val="center"/>
            <w:hideMark/>
          </w:tcPr>
          <w:p w14:paraId="1BE0DF18"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1CDB6DC5" w14:textId="5441C6A2" w:rsidR="00BC0544" w:rsidRPr="005804C1" w:rsidRDefault="00BC0544" w:rsidP="00DD0FD2">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Proposición Sustitutiva del Artícu</w:t>
            </w:r>
            <w:r w:rsidR="00DD0FD2" w:rsidRPr="005804C1">
              <w:rPr>
                <w:rFonts w:ascii="Arial" w:eastAsia="Times New Roman" w:hAnsi="Arial" w:cs="Arial"/>
                <w:color w:val="000000"/>
                <w:lang w:eastAsia="es-CO"/>
              </w:rPr>
              <w:t>lo</w:t>
            </w:r>
          </w:p>
        </w:tc>
      </w:tr>
      <w:tr w:rsidR="00BC0544" w:rsidRPr="005804C1" w14:paraId="2159B323" w14:textId="77777777" w:rsidTr="0000611D">
        <w:trPr>
          <w:trHeight w:val="415"/>
        </w:trPr>
        <w:tc>
          <w:tcPr>
            <w:tcW w:w="619" w:type="pct"/>
            <w:shd w:val="clear" w:color="auto" w:fill="auto"/>
            <w:noWrap/>
            <w:vAlign w:val="center"/>
            <w:hideMark/>
          </w:tcPr>
          <w:p w14:paraId="1C2AAA4F" w14:textId="77777777" w:rsidR="00BC0544" w:rsidRPr="005804C1" w:rsidRDefault="00BC0544" w:rsidP="0000611D">
            <w:pPr>
              <w:spacing w:after="0" w:line="240" w:lineRule="auto"/>
              <w:rPr>
                <w:rFonts w:ascii="Arial" w:eastAsia="Times New Roman" w:hAnsi="Arial" w:cs="Arial"/>
                <w:b/>
                <w:color w:val="000000"/>
                <w:lang w:eastAsia="es-CO"/>
              </w:rPr>
            </w:pPr>
            <w:r w:rsidRPr="005804C1">
              <w:rPr>
                <w:rFonts w:ascii="Arial" w:eastAsia="Times New Roman" w:hAnsi="Arial" w:cs="Arial"/>
                <w:b/>
                <w:color w:val="000000"/>
                <w:lang w:eastAsia="es-CO"/>
              </w:rPr>
              <w:t>NUEVO</w:t>
            </w:r>
          </w:p>
        </w:tc>
        <w:tc>
          <w:tcPr>
            <w:tcW w:w="1394" w:type="pct"/>
            <w:shd w:val="clear" w:color="auto" w:fill="auto"/>
            <w:vAlign w:val="center"/>
            <w:hideMark/>
          </w:tcPr>
          <w:p w14:paraId="2BD45312" w14:textId="77777777" w:rsidR="00BC0544" w:rsidRPr="005804C1" w:rsidRDefault="00BC0544" w:rsidP="0000611D">
            <w:pPr>
              <w:spacing w:after="0" w:line="240" w:lineRule="auto"/>
              <w:jc w:val="center"/>
              <w:rPr>
                <w:rFonts w:ascii="Arial" w:eastAsia="Times New Roman" w:hAnsi="Arial" w:cs="Arial"/>
                <w:b/>
                <w:bCs/>
                <w:color w:val="000000"/>
                <w:lang w:eastAsia="es-CO"/>
              </w:rPr>
            </w:pPr>
            <w:r w:rsidRPr="005804C1">
              <w:rPr>
                <w:rFonts w:ascii="Arial" w:eastAsia="Times New Roman" w:hAnsi="Arial" w:cs="Arial"/>
                <w:b/>
                <w:bCs/>
                <w:color w:val="000000"/>
                <w:lang w:eastAsia="es-CO"/>
              </w:rPr>
              <w:t>Diógenes Quintero</w:t>
            </w:r>
          </w:p>
        </w:tc>
        <w:tc>
          <w:tcPr>
            <w:tcW w:w="2987" w:type="pct"/>
            <w:shd w:val="clear" w:color="auto" w:fill="auto"/>
            <w:hideMark/>
          </w:tcPr>
          <w:p w14:paraId="0B83A020" w14:textId="77777777" w:rsidR="00BC0544" w:rsidRPr="005804C1" w:rsidRDefault="00BC0544" w:rsidP="0000611D">
            <w:pPr>
              <w:spacing w:after="0" w:line="240" w:lineRule="auto"/>
              <w:jc w:val="both"/>
              <w:rPr>
                <w:rFonts w:ascii="Arial" w:eastAsia="Times New Roman" w:hAnsi="Arial" w:cs="Arial"/>
                <w:color w:val="000000"/>
                <w:lang w:eastAsia="es-CO"/>
              </w:rPr>
            </w:pPr>
            <w:r w:rsidRPr="005804C1">
              <w:rPr>
                <w:rFonts w:ascii="Arial" w:eastAsia="Times New Roman" w:hAnsi="Arial" w:cs="Arial"/>
                <w:color w:val="000000"/>
                <w:lang w:eastAsia="es-CO"/>
              </w:rPr>
              <w:t>Propone la Sede de la Comisión y que podrá sesionar de forma descentralizada</w:t>
            </w:r>
          </w:p>
        </w:tc>
      </w:tr>
    </w:tbl>
    <w:p w14:paraId="33A680FA" w14:textId="77777777" w:rsidR="007E4238" w:rsidRPr="00711D42" w:rsidRDefault="007E4238" w:rsidP="00711D42">
      <w:pPr>
        <w:pBdr>
          <w:top w:val="nil"/>
          <w:left w:val="nil"/>
          <w:bottom w:val="nil"/>
          <w:right w:val="nil"/>
          <w:between w:val="nil"/>
        </w:pBdr>
        <w:spacing w:after="0" w:line="240" w:lineRule="auto"/>
        <w:jc w:val="both"/>
        <w:rPr>
          <w:rFonts w:ascii="Bookman Old Style" w:eastAsia="Bookman Old Style" w:hAnsi="Bookman Old Style" w:cs="Times New Roman"/>
          <w:color w:val="000000"/>
          <w:sz w:val="28"/>
          <w:szCs w:val="28"/>
        </w:rPr>
      </w:pPr>
    </w:p>
    <w:p w14:paraId="55C4AF15" w14:textId="77777777" w:rsidR="007E4238" w:rsidRPr="00711D42" w:rsidRDefault="007E4238" w:rsidP="00711D42">
      <w:pPr>
        <w:pStyle w:val="Sinespaciado"/>
        <w:jc w:val="both"/>
        <w:rPr>
          <w:rFonts w:ascii="Bookman Old Style" w:hAnsi="Bookman Old Style" w:cs="Arial"/>
          <w:b/>
          <w:sz w:val="28"/>
          <w:szCs w:val="28"/>
          <w:lang w:val="es-ES"/>
        </w:rPr>
      </w:pPr>
    </w:p>
    <w:p w14:paraId="10CB7FEE" w14:textId="3BDE2F2D" w:rsidR="00CA3D35" w:rsidRPr="00E1273D" w:rsidRDefault="00CA3D35" w:rsidP="00FC1893">
      <w:pPr>
        <w:pStyle w:val="Sinespaciado"/>
        <w:numPr>
          <w:ilvl w:val="0"/>
          <w:numId w:val="1"/>
        </w:numPr>
        <w:ind w:left="709" w:hanging="349"/>
        <w:jc w:val="both"/>
        <w:rPr>
          <w:rFonts w:ascii="Bookman Old Style" w:hAnsi="Bookman Old Style" w:cs="Arial"/>
          <w:b/>
          <w:sz w:val="28"/>
          <w:szCs w:val="28"/>
          <w:lang w:val="es-ES"/>
        </w:rPr>
      </w:pPr>
      <w:r w:rsidRPr="00E1273D">
        <w:rPr>
          <w:rFonts w:ascii="Bookman Old Style" w:hAnsi="Bookman Old Style" w:cs="Arial"/>
          <w:b/>
          <w:sz w:val="28"/>
          <w:szCs w:val="28"/>
          <w:lang w:val="es-ES"/>
        </w:rPr>
        <w:t xml:space="preserve">OBJETO </w:t>
      </w:r>
      <w:r w:rsidR="004B0944">
        <w:rPr>
          <w:rFonts w:ascii="Bookman Old Style" w:hAnsi="Bookman Old Style" w:cs="Arial"/>
          <w:b/>
          <w:sz w:val="28"/>
          <w:szCs w:val="28"/>
          <w:lang w:val="es-ES"/>
        </w:rPr>
        <w:t>Y</w:t>
      </w:r>
      <w:r w:rsidRPr="00E1273D">
        <w:rPr>
          <w:rFonts w:ascii="Bookman Old Style" w:hAnsi="Bookman Old Style" w:cs="Arial"/>
          <w:b/>
          <w:sz w:val="28"/>
          <w:szCs w:val="28"/>
          <w:lang w:val="es-ES"/>
        </w:rPr>
        <w:t xml:space="preserve"> CONTENIDO DE</w:t>
      </w:r>
      <w:r w:rsidR="00115B67">
        <w:rPr>
          <w:rFonts w:ascii="Bookman Old Style" w:hAnsi="Bookman Old Style" w:cs="Arial"/>
          <w:b/>
          <w:sz w:val="28"/>
          <w:szCs w:val="28"/>
          <w:lang w:val="es-ES"/>
        </w:rPr>
        <w:t xml:space="preserve"> </w:t>
      </w:r>
      <w:r w:rsidRPr="00E1273D">
        <w:rPr>
          <w:rFonts w:ascii="Bookman Old Style" w:hAnsi="Bookman Old Style" w:cs="Arial"/>
          <w:b/>
          <w:sz w:val="28"/>
          <w:szCs w:val="28"/>
          <w:lang w:val="es-ES"/>
        </w:rPr>
        <w:t>L</w:t>
      </w:r>
      <w:r w:rsidR="00115B67">
        <w:rPr>
          <w:rFonts w:ascii="Bookman Old Style" w:hAnsi="Bookman Old Style" w:cs="Arial"/>
          <w:b/>
          <w:sz w:val="28"/>
          <w:szCs w:val="28"/>
          <w:lang w:val="es-ES"/>
        </w:rPr>
        <w:t>OS</w:t>
      </w:r>
      <w:r w:rsidRPr="00E1273D">
        <w:rPr>
          <w:rFonts w:ascii="Bookman Old Style" w:hAnsi="Bookman Old Style" w:cs="Arial"/>
          <w:b/>
          <w:sz w:val="28"/>
          <w:szCs w:val="28"/>
          <w:lang w:val="es-ES"/>
        </w:rPr>
        <w:t xml:space="preserve"> PROYECTO</w:t>
      </w:r>
      <w:r w:rsidR="00115B67">
        <w:rPr>
          <w:rFonts w:ascii="Bookman Old Style" w:hAnsi="Bookman Old Style" w:cs="Arial"/>
          <w:b/>
          <w:sz w:val="28"/>
          <w:szCs w:val="28"/>
          <w:lang w:val="es-ES"/>
        </w:rPr>
        <w:t>S</w:t>
      </w:r>
      <w:r w:rsidRPr="00E1273D">
        <w:rPr>
          <w:rFonts w:ascii="Bookman Old Style" w:hAnsi="Bookman Old Style" w:cs="Arial"/>
          <w:b/>
          <w:sz w:val="28"/>
          <w:szCs w:val="28"/>
          <w:lang w:val="es-ES"/>
        </w:rPr>
        <w:t xml:space="preserve"> DE LEY</w:t>
      </w:r>
      <w:r w:rsidR="00115B67">
        <w:rPr>
          <w:rFonts w:ascii="Bookman Old Style" w:hAnsi="Bookman Old Style" w:cs="Arial"/>
          <w:b/>
          <w:sz w:val="28"/>
          <w:szCs w:val="28"/>
          <w:lang w:val="es-ES"/>
        </w:rPr>
        <w:t xml:space="preserve"> ACUMULADOS</w:t>
      </w:r>
      <w:r w:rsidRPr="00E1273D">
        <w:rPr>
          <w:rFonts w:ascii="Bookman Old Style" w:hAnsi="Bookman Old Style" w:cs="Arial"/>
          <w:b/>
          <w:sz w:val="28"/>
          <w:szCs w:val="28"/>
          <w:lang w:val="es-ES"/>
        </w:rPr>
        <w:t xml:space="preserve"> </w:t>
      </w:r>
    </w:p>
    <w:p w14:paraId="5D86B8CA" w14:textId="77777777" w:rsidR="00F12C4E" w:rsidRPr="00E1273D" w:rsidRDefault="00F12C4E" w:rsidP="00894D76">
      <w:pPr>
        <w:spacing w:after="0" w:line="240" w:lineRule="auto"/>
        <w:ind w:left="426" w:right="474"/>
        <w:textAlignment w:val="baseline"/>
        <w:rPr>
          <w:rFonts w:ascii="Bookman Old Style" w:eastAsia="Times New Roman" w:hAnsi="Bookman Old Style" w:cs="Times New Roman"/>
          <w:b/>
          <w:bCs/>
          <w:color w:val="000000"/>
          <w:sz w:val="28"/>
          <w:szCs w:val="28"/>
          <w:lang w:eastAsia="es-CO"/>
        </w:rPr>
      </w:pPr>
    </w:p>
    <w:p w14:paraId="02CDB071" w14:textId="021B0258" w:rsidR="00F12C4E" w:rsidRDefault="00270BE5" w:rsidP="00FC1893">
      <w:pPr>
        <w:pStyle w:val="NormalWeb"/>
        <w:numPr>
          <w:ilvl w:val="1"/>
          <w:numId w:val="1"/>
        </w:numPr>
        <w:spacing w:before="0" w:beforeAutospacing="0" w:after="0" w:afterAutospacing="0"/>
        <w:ind w:left="426"/>
        <w:jc w:val="both"/>
        <w:rPr>
          <w:rFonts w:ascii="Bookman Old Style" w:hAnsi="Bookman Old Style" w:cs="Arial"/>
          <w:sz w:val="28"/>
          <w:szCs w:val="28"/>
        </w:rPr>
      </w:pPr>
      <w:r>
        <w:rPr>
          <w:rFonts w:ascii="Bookman Old Style" w:hAnsi="Bookman Old Style" w:cs="Arial"/>
          <w:sz w:val="28"/>
          <w:szCs w:val="28"/>
        </w:rPr>
        <w:t>E</w:t>
      </w:r>
      <w:r w:rsidR="00110BE2">
        <w:rPr>
          <w:rFonts w:ascii="Bookman Old Style" w:hAnsi="Bookman Old Style" w:cs="Arial"/>
          <w:sz w:val="28"/>
          <w:szCs w:val="28"/>
        </w:rPr>
        <w:t xml:space="preserve">l </w:t>
      </w:r>
      <w:r w:rsidR="00110BE2" w:rsidRPr="00E1273D">
        <w:rPr>
          <w:rFonts w:ascii="Bookman Old Style" w:hAnsi="Bookman Old Style"/>
          <w:b/>
          <w:bCs/>
          <w:color w:val="000000"/>
          <w:sz w:val="28"/>
          <w:szCs w:val="28"/>
        </w:rPr>
        <w:t xml:space="preserve">Proyecto de Ley </w:t>
      </w:r>
      <w:r w:rsidR="00110BE2">
        <w:rPr>
          <w:rFonts w:ascii="Bookman Old Style" w:hAnsi="Bookman Old Style"/>
          <w:b/>
          <w:bCs/>
          <w:color w:val="000000"/>
          <w:sz w:val="28"/>
          <w:szCs w:val="28"/>
        </w:rPr>
        <w:t xml:space="preserve">Orgánica </w:t>
      </w:r>
      <w:r w:rsidR="00110BE2" w:rsidRPr="00E1273D">
        <w:rPr>
          <w:rFonts w:ascii="Bookman Old Style" w:hAnsi="Bookman Old Style"/>
          <w:b/>
          <w:bCs/>
          <w:color w:val="000000"/>
          <w:sz w:val="28"/>
          <w:szCs w:val="28"/>
        </w:rPr>
        <w:t>N°</w:t>
      </w:r>
      <w:r w:rsidR="00110BE2">
        <w:rPr>
          <w:rFonts w:ascii="Bookman Old Style" w:hAnsi="Bookman Old Style"/>
          <w:b/>
          <w:bCs/>
          <w:color w:val="000000"/>
          <w:sz w:val="28"/>
          <w:szCs w:val="28"/>
        </w:rPr>
        <w:t xml:space="preserve"> </w:t>
      </w:r>
      <w:r w:rsidR="00110BE2" w:rsidRPr="00E1273D">
        <w:rPr>
          <w:rFonts w:ascii="Bookman Old Style" w:hAnsi="Bookman Old Style"/>
          <w:b/>
          <w:bCs/>
          <w:sz w:val="28"/>
          <w:szCs w:val="28"/>
        </w:rPr>
        <w:t xml:space="preserve">23 de 2022 Cámara, </w:t>
      </w:r>
      <w:r w:rsidR="00110BE2" w:rsidRPr="00CA2BBD">
        <w:rPr>
          <w:rFonts w:ascii="Bookman Old Style" w:hAnsi="Bookman Old Style"/>
          <w:sz w:val="28"/>
          <w:szCs w:val="26"/>
        </w:rPr>
        <w:t>“Por el cual se adiciona la Ley 5ª de 1992 y se crea la Comisión Legal de Vigilancia y Seguimiento a la Paz en la Cámara de Representantes – Comisión de Paz- y se dictan otras disposiciones”</w:t>
      </w:r>
      <w:r w:rsidR="00110BE2">
        <w:rPr>
          <w:rFonts w:ascii="Bookman Old Style" w:hAnsi="Bookman Old Style"/>
          <w:sz w:val="28"/>
          <w:szCs w:val="26"/>
        </w:rPr>
        <w:t xml:space="preserve">, </w:t>
      </w:r>
      <w:r w:rsidR="00F12C4E" w:rsidRPr="00270BE5">
        <w:rPr>
          <w:rFonts w:ascii="Bookman Old Style" w:hAnsi="Bookman Old Style" w:cs="Arial"/>
          <w:sz w:val="28"/>
          <w:szCs w:val="28"/>
        </w:rPr>
        <w:t xml:space="preserve">tiene por </w:t>
      </w:r>
      <w:r w:rsidR="001B0602" w:rsidRPr="00270BE5">
        <w:rPr>
          <w:rFonts w:ascii="Bookman Old Style" w:hAnsi="Bookman Old Style" w:cs="Arial"/>
          <w:sz w:val="28"/>
          <w:szCs w:val="28"/>
        </w:rPr>
        <w:t>objeto</w:t>
      </w:r>
      <w:r w:rsidR="00F12C4E" w:rsidRPr="00270BE5">
        <w:rPr>
          <w:rFonts w:ascii="Bookman Old Style" w:hAnsi="Bookman Old Style" w:cs="Arial"/>
          <w:sz w:val="28"/>
          <w:szCs w:val="28"/>
        </w:rPr>
        <w:t>,</w:t>
      </w:r>
      <w:r w:rsidR="006140D9" w:rsidRPr="00270BE5">
        <w:rPr>
          <w:rFonts w:ascii="Bookman Old Style" w:hAnsi="Bookman Old Style"/>
          <w:sz w:val="28"/>
          <w:szCs w:val="28"/>
        </w:rPr>
        <w:t xml:space="preserve"> </w:t>
      </w:r>
      <w:r w:rsidR="006140D9" w:rsidRPr="00270BE5">
        <w:rPr>
          <w:rFonts w:ascii="Bookman Old Style" w:hAnsi="Bookman Old Style" w:cs="Arial"/>
          <w:sz w:val="28"/>
          <w:szCs w:val="28"/>
        </w:rPr>
        <w:t xml:space="preserve">crear una Comisión en la Cámara de Representantes de orden legal, para que ejerza la vigilancia y seguimiento a la Paz y a los procesos de Paz, y a la vez sirva de instancia dónde se estudie, analice, discuta y se proponga ante el Congreso de la República iniciativas que propendan por el fortalecimiento institucional en materia de Paz y que permita superar situaciones inherentes al conflicto y por ende la reconciliación entre los </w:t>
      </w:r>
      <w:r w:rsidR="00645FBD" w:rsidRPr="00270BE5">
        <w:rPr>
          <w:rFonts w:ascii="Bookman Old Style" w:hAnsi="Bookman Old Style" w:cs="Arial"/>
          <w:sz w:val="28"/>
          <w:szCs w:val="28"/>
        </w:rPr>
        <w:t>colombianos</w:t>
      </w:r>
      <w:r w:rsidR="00F12C4E" w:rsidRPr="00270BE5">
        <w:rPr>
          <w:rFonts w:ascii="Bookman Old Style" w:hAnsi="Bookman Old Style" w:cs="Arial"/>
          <w:sz w:val="28"/>
          <w:szCs w:val="28"/>
        </w:rPr>
        <w:t xml:space="preserve">. </w:t>
      </w:r>
    </w:p>
    <w:p w14:paraId="6135AE00" w14:textId="77777777" w:rsidR="00270BE5" w:rsidRDefault="00270BE5" w:rsidP="00270BE5">
      <w:pPr>
        <w:pStyle w:val="NormalWeb"/>
        <w:spacing w:before="0" w:beforeAutospacing="0" w:after="0" w:afterAutospacing="0"/>
        <w:ind w:left="426"/>
        <w:jc w:val="both"/>
        <w:rPr>
          <w:rFonts w:ascii="Bookman Old Style" w:hAnsi="Bookman Old Style" w:cs="Arial"/>
          <w:sz w:val="28"/>
          <w:szCs w:val="28"/>
        </w:rPr>
      </w:pPr>
    </w:p>
    <w:p w14:paraId="00EB55EA" w14:textId="51E288EB" w:rsidR="00E40EBC" w:rsidRPr="00E40EBC" w:rsidRDefault="00270BE5" w:rsidP="00FC1893">
      <w:pPr>
        <w:pStyle w:val="NormalWeb"/>
        <w:numPr>
          <w:ilvl w:val="1"/>
          <w:numId w:val="1"/>
        </w:numPr>
        <w:spacing w:before="0" w:beforeAutospacing="0" w:after="0" w:afterAutospacing="0"/>
        <w:ind w:left="426"/>
        <w:jc w:val="both"/>
        <w:rPr>
          <w:rFonts w:ascii="Bookman Old Style" w:hAnsi="Bookman Old Style" w:cs="Arial"/>
          <w:sz w:val="28"/>
          <w:szCs w:val="28"/>
        </w:rPr>
      </w:pPr>
      <w:r>
        <w:rPr>
          <w:rFonts w:ascii="Bookman Old Style" w:hAnsi="Bookman Old Style" w:cs="Arial"/>
          <w:sz w:val="28"/>
          <w:szCs w:val="28"/>
        </w:rPr>
        <w:t xml:space="preserve">El </w:t>
      </w:r>
      <w:r w:rsidRPr="00E1273D">
        <w:rPr>
          <w:rFonts w:ascii="Bookman Old Style" w:hAnsi="Bookman Old Style"/>
          <w:b/>
          <w:bCs/>
          <w:color w:val="000000"/>
          <w:sz w:val="28"/>
          <w:szCs w:val="28"/>
        </w:rPr>
        <w:t xml:space="preserve">Proyecto de Ley </w:t>
      </w:r>
      <w:r>
        <w:rPr>
          <w:rFonts w:ascii="Bookman Old Style" w:hAnsi="Bookman Old Style"/>
          <w:b/>
          <w:bCs/>
          <w:color w:val="000000"/>
          <w:sz w:val="28"/>
          <w:szCs w:val="28"/>
        </w:rPr>
        <w:t xml:space="preserve">Orgánica </w:t>
      </w:r>
      <w:r w:rsidRPr="00E1273D">
        <w:rPr>
          <w:rFonts w:ascii="Bookman Old Style" w:hAnsi="Bookman Old Style"/>
          <w:b/>
          <w:bCs/>
          <w:color w:val="000000"/>
          <w:sz w:val="28"/>
          <w:szCs w:val="28"/>
        </w:rPr>
        <w:t>N°</w:t>
      </w:r>
      <w:r>
        <w:rPr>
          <w:rFonts w:ascii="Bookman Old Style" w:hAnsi="Bookman Old Style"/>
          <w:b/>
          <w:bCs/>
          <w:color w:val="000000"/>
          <w:sz w:val="28"/>
          <w:szCs w:val="28"/>
        </w:rPr>
        <w:t xml:space="preserve"> </w:t>
      </w:r>
      <w:r>
        <w:rPr>
          <w:rFonts w:ascii="Bookman Old Style" w:hAnsi="Bookman Old Style"/>
          <w:b/>
          <w:bCs/>
          <w:sz w:val="28"/>
          <w:szCs w:val="28"/>
        </w:rPr>
        <w:t>57</w:t>
      </w:r>
      <w:r w:rsidRPr="00E1273D">
        <w:rPr>
          <w:rFonts w:ascii="Bookman Old Style" w:hAnsi="Bookman Old Style"/>
          <w:b/>
          <w:bCs/>
          <w:sz w:val="28"/>
          <w:szCs w:val="28"/>
        </w:rPr>
        <w:t xml:space="preserve"> de 2022 Cámara</w:t>
      </w:r>
      <w:r>
        <w:rPr>
          <w:rFonts w:ascii="Bookman Old Style" w:hAnsi="Bookman Old Style"/>
          <w:b/>
          <w:bCs/>
          <w:sz w:val="28"/>
          <w:szCs w:val="28"/>
        </w:rPr>
        <w:t xml:space="preserve"> </w:t>
      </w:r>
      <w:r w:rsidR="00E40EBC" w:rsidRPr="00E40EBC">
        <w:rPr>
          <w:rFonts w:ascii="Bookman Old Style" w:hAnsi="Bookman Old Style"/>
          <w:sz w:val="28"/>
          <w:szCs w:val="26"/>
        </w:rPr>
        <w:t>“Por la cual se modifica y adiciona la Ley</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5</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de 1992, se crea la Comisión Legal de Paz</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del Congreso</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 xml:space="preserve">de la República de Colombia y se dictan otras </w:t>
      </w:r>
      <w:r w:rsidR="00E40EBC" w:rsidRPr="00E40EBC">
        <w:rPr>
          <w:rFonts w:ascii="Bookman Old Style" w:hAnsi="Bookman Old Style"/>
          <w:sz w:val="28"/>
          <w:szCs w:val="26"/>
        </w:rPr>
        <w:lastRenderedPageBreak/>
        <w:t>disposiciones”</w:t>
      </w:r>
      <w:r w:rsidR="00E40EBC">
        <w:rPr>
          <w:rFonts w:ascii="Bookman Old Style" w:hAnsi="Bookman Old Style"/>
          <w:sz w:val="28"/>
          <w:szCs w:val="26"/>
        </w:rPr>
        <w:t>,</w:t>
      </w:r>
      <w:r w:rsidR="00E40EBC" w:rsidRPr="00E40EBC">
        <w:rPr>
          <w:rFonts w:ascii="Bookman Old Style" w:hAnsi="Bookman Old Style" w:cs="Arial"/>
          <w:sz w:val="28"/>
          <w:szCs w:val="28"/>
        </w:rPr>
        <w:t xml:space="preserve"> </w:t>
      </w:r>
      <w:r w:rsidR="00E40EBC" w:rsidRPr="00270BE5">
        <w:rPr>
          <w:rFonts w:ascii="Bookman Old Style" w:hAnsi="Bookman Old Style" w:cs="Arial"/>
          <w:sz w:val="28"/>
          <w:szCs w:val="28"/>
        </w:rPr>
        <w:t>tiene por objeto,</w:t>
      </w:r>
      <w:r w:rsidR="00E40EBC" w:rsidRPr="00270BE5">
        <w:rPr>
          <w:rFonts w:ascii="Bookman Old Style" w:hAnsi="Bookman Old Style"/>
          <w:sz w:val="28"/>
          <w:szCs w:val="28"/>
        </w:rPr>
        <w:t xml:space="preserve"> </w:t>
      </w:r>
      <w:r w:rsidR="00E40EBC" w:rsidRPr="00E40EBC">
        <w:rPr>
          <w:rFonts w:ascii="Bookman Old Style" w:hAnsi="Bookman Old Style" w:cs="Arial"/>
          <w:sz w:val="28"/>
          <w:szCs w:val="28"/>
        </w:rPr>
        <w:t>la creación, designación de funciones, atribuciones y la reglamentación sobre el funcionamiento de la Comisión Legal de Paz del Congreso de la República. Recogiendo así, las reiteradas propuestas de conformación hechas por los Honorables Congresistas que conformaron las Comisiones Accidentales de Paz con anterioridad.</w:t>
      </w:r>
    </w:p>
    <w:p w14:paraId="5F4B954C" w14:textId="77777777" w:rsidR="00E40EBC" w:rsidRDefault="00E40EBC" w:rsidP="00E40EBC">
      <w:pPr>
        <w:pStyle w:val="Prrafodelista"/>
        <w:rPr>
          <w:rFonts w:ascii="Bookman Old Style" w:hAnsi="Bookman Old Style"/>
          <w:b/>
          <w:sz w:val="28"/>
          <w:szCs w:val="26"/>
        </w:rPr>
      </w:pPr>
    </w:p>
    <w:p w14:paraId="024C5CE0" w14:textId="49B86E80" w:rsidR="006140D9" w:rsidRPr="00E40EBC" w:rsidRDefault="00E40EBC" w:rsidP="00FC1893">
      <w:pPr>
        <w:pStyle w:val="NormalWeb"/>
        <w:numPr>
          <w:ilvl w:val="1"/>
          <w:numId w:val="1"/>
        </w:numPr>
        <w:spacing w:before="0" w:beforeAutospacing="0" w:after="0" w:afterAutospacing="0"/>
        <w:ind w:left="426"/>
        <w:jc w:val="both"/>
        <w:rPr>
          <w:rFonts w:ascii="Bookman Old Style" w:hAnsi="Bookman Old Style" w:cs="Arial"/>
          <w:sz w:val="28"/>
          <w:szCs w:val="28"/>
        </w:rPr>
      </w:pPr>
      <w:r w:rsidRPr="00E40EBC">
        <w:rPr>
          <w:rFonts w:ascii="Bookman Old Style" w:hAnsi="Bookman Old Style"/>
          <w:sz w:val="28"/>
          <w:szCs w:val="26"/>
        </w:rPr>
        <w:t>El</w:t>
      </w:r>
      <w:r w:rsidRPr="00E40EBC">
        <w:rPr>
          <w:rFonts w:ascii="Bookman Old Style" w:hAnsi="Bookman Old Style"/>
          <w:b/>
          <w:sz w:val="28"/>
          <w:szCs w:val="26"/>
        </w:rPr>
        <w:t xml:space="preserve"> Proyecto de Ley Orgánica N° 099 de 2022 Cámara “</w:t>
      </w:r>
      <w:r w:rsidRPr="00E40EBC">
        <w:rPr>
          <w:rFonts w:ascii="Bookman Old Style" w:hAnsi="Bookman Old Style"/>
          <w:sz w:val="28"/>
          <w:szCs w:val="26"/>
        </w:rPr>
        <w:t>Por medio de la cual se modifica y adiciona</w:t>
      </w:r>
      <w:r w:rsidRPr="00E40EBC">
        <w:rPr>
          <w:rFonts w:ascii="Bookman Old Style" w:hAnsi="Bookman Old Style"/>
          <w:b/>
          <w:sz w:val="28"/>
          <w:szCs w:val="26"/>
        </w:rPr>
        <w:t xml:space="preserve"> </w:t>
      </w:r>
      <w:r w:rsidRPr="00E40EBC">
        <w:rPr>
          <w:rFonts w:ascii="Bookman Old Style" w:hAnsi="Bookman Old Style"/>
          <w:sz w:val="28"/>
          <w:szCs w:val="26"/>
        </w:rPr>
        <w:t>la</w:t>
      </w:r>
      <w:r w:rsidRPr="00E40EBC">
        <w:rPr>
          <w:rFonts w:ascii="Bookman Old Style" w:hAnsi="Bookman Old Style"/>
          <w:b/>
          <w:sz w:val="28"/>
          <w:szCs w:val="26"/>
        </w:rPr>
        <w:t xml:space="preserve"> </w:t>
      </w:r>
      <w:r w:rsidRPr="00E40EBC">
        <w:rPr>
          <w:rFonts w:ascii="Bookman Old Style" w:hAnsi="Bookman Old Style"/>
          <w:sz w:val="28"/>
          <w:szCs w:val="26"/>
        </w:rPr>
        <w:t>Ley 5 de</w:t>
      </w:r>
      <w:r w:rsidRPr="00E40EBC">
        <w:rPr>
          <w:rFonts w:ascii="Bookman Old Style" w:hAnsi="Bookman Old Style"/>
          <w:b/>
          <w:sz w:val="28"/>
          <w:szCs w:val="26"/>
        </w:rPr>
        <w:t xml:space="preserve"> </w:t>
      </w:r>
      <w:r w:rsidRPr="00E40EBC">
        <w:rPr>
          <w:rFonts w:ascii="Bookman Old Style" w:hAnsi="Bookman Old Style"/>
          <w:sz w:val="28"/>
          <w:szCs w:val="26"/>
        </w:rPr>
        <w:t>1992, se crea la Comisión Legal</w:t>
      </w:r>
      <w:r w:rsidRPr="00E40EBC">
        <w:rPr>
          <w:rFonts w:ascii="Bookman Old Style" w:hAnsi="Bookman Old Style"/>
          <w:b/>
          <w:sz w:val="28"/>
          <w:szCs w:val="26"/>
        </w:rPr>
        <w:t xml:space="preserve"> </w:t>
      </w:r>
      <w:r w:rsidRPr="00E40EBC">
        <w:rPr>
          <w:rFonts w:ascii="Bookman Old Style" w:hAnsi="Bookman Old Style"/>
          <w:sz w:val="28"/>
          <w:szCs w:val="26"/>
        </w:rPr>
        <w:t>de Paz,</w:t>
      </w:r>
      <w:r w:rsidRPr="00E40EBC">
        <w:rPr>
          <w:rFonts w:ascii="Bookman Old Style" w:hAnsi="Bookman Old Style"/>
          <w:b/>
          <w:sz w:val="28"/>
          <w:szCs w:val="26"/>
        </w:rPr>
        <w:t xml:space="preserve"> </w:t>
      </w:r>
      <w:r w:rsidRPr="00E40EBC">
        <w:rPr>
          <w:rFonts w:ascii="Bookman Old Style" w:hAnsi="Bookman Old Style"/>
          <w:sz w:val="28"/>
          <w:szCs w:val="26"/>
        </w:rPr>
        <w:t>Reconciliación y Convivencia del Congreso de la República de Colombia y se dictan otras disposiciones”</w:t>
      </w:r>
      <w:r>
        <w:rPr>
          <w:rFonts w:ascii="Bookman Old Style" w:hAnsi="Bookman Old Style"/>
          <w:sz w:val="28"/>
          <w:szCs w:val="26"/>
        </w:rPr>
        <w:t xml:space="preserve">, tiene por objeto, </w:t>
      </w:r>
      <w:r w:rsidRPr="00E40EBC">
        <w:rPr>
          <w:rFonts w:ascii="Bookman Old Style" w:hAnsi="Bookman Old Style"/>
          <w:sz w:val="28"/>
          <w:szCs w:val="26"/>
        </w:rPr>
        <w:t>es darle la categoría de Comisión Legal a la Comisión Accidental de Paz, con el fin de (i) institucionalizar la cultura de paz, reconciliación y convivencia en el Congreso de la República, y (ii) contribuir a la protección y promoción del derecho y deber a la paz de todos los colombianos mediante el seguimiento de las políticas y acciones encaminadas a su reconocimiento a través de la labor legislativa y de control político.</w:t>
      </w:r>
    </w:p>
    <w:p w14:paraId="36529655" w14:textId="39B2ED0A" w:rsidR="00894D76" w:rsidRDefault="00894D76" w:rsidP="00894D76">
      <w:pPr>
        <w:pStyle w:val="Sinespaciado"/>
        <w:jc w:val="both"/>
        <w:rPr>
          <w:rFonts w:ascii="Bookman Old Style" w:hAnsi="Bookman Old Style" w:cs="Arial"/>
          <w:b/>
          <w:bCs/>
          <w:color w:val="000000" w:themeColor="text1"/>
          <w:sz w:val="28"/>
          <w:szCs w:val="28"/>
        </w:rPr>
      </w:pPr>
    </w:p>
    <w:p w14:paraId="0FD30CCF" w14:textId="77777777" w:rsidR="00894D76" w:rsidRPr="00E1273D" w:rsidRDefault="00894D76" w:rsidP="00894D76">
      <w:pPr>
        <w:pStyle w:val="Sinespaciado"/>
        <w:jc w:val="both"/>
        <w:rPr>
          <w:rFonts w:ascii="Bookman Old Style" w:hAnsi="Bookman Old Style" w:cs="Arial"/>
          <w:b/>
          <w:bCs/>
          <w:color w:val="000000" w:themeColor="text1"/>
          <w:sz w:val="28"/>
          <w:szCs w:val="28"/>
        </w:rPr>
      </w:pPr>
    </w:p>
    <w:p w14:paraId="58567799" w14:textId="28CB2D23" w:rsidR="0074739A" w:rsidRPr="00E1273D" w:rsidRDefault="0074739A" w:rsidP="00894D76">
      <w:pPr>
        <w:pStyle w:val="NormalWeb"/>
        <w:spacing w:before="0" w:beforeAutospacing="0" w:after="0" w:afterAutospacing="0"/>
        <w:ind w:left="720"/>
        <w:jc w:val="center"/>
        <w:rPr>
          <w:rFonts w:ascii="Bookman Old Style" w:hAnsi="Bookman Old Style" w:cs="Arial"/>
          <w:b/>
          <w:bCs/>
          <w:sz w:val="28"/>
          <w:szCs w:val="28"/>
        </w:rPr>
      </w:pPr>
      <w:r w:rsidRPr="00E1273D">
        <w:rPr>
          <w:rFonts w:ascii="Bookman Old Style" w:hAnsi="Bookman Old Style" w:cs="Arial"/>
          <w:b/>
          <w:bCs/>
          <w:sz w:val="28"/>
          <w:szCs w:val="28"/>
        </w:rPr>
        <w:t>I</w:t>
      </w:r>
      <w:r w:rsidR="006C20B2">
        <w:rPr>
          <w:rFonts w:ascii="Bookman Old Style" w:hAnsi="Bookman Old Style" w:cs="Arial"/>
          <w:b/>
          <w:bCs/>
          <w:sz w:val="28"/>
          <w:szCs w:val="28"/>
        </w:rPr>
        <w:t>II</w:t>
      </w:r>
      <w:r w:rsidRPr="00E1273D">
        <w:rPr>
          <w:rFonts w:ascii="Bookman Old Style" w:hAnsi="Bookman Old Style" w:cs="Arial"/>
          <w:b/>
          <w:bCs/>
          <w:sz w:val="28"/>
          <w:szCs w:val="28"/>
        </w:rPr>
        <w:t xml:space="preserve">.- MARCO NORMATIVO </w:t>
      </w:r>
    </w:p>
    <w:p w14:paraId="3A2C3ACE" w14:textId="77777777" w:rsidR="00894D76" w:rsidRDefault="00894D76" w:rsidP="00894D76">
      <w:pPr>
        <w:pStyle w:val="NormalWeb"/>
        <w:spacing w:before="0" w:beforeAutospacing="0" w:after="0" w:afterAutospacing="0"/>
        <w:jc w:val="both"/>
        <w:rPr>
          <w:rFonts w:ascii="Bookman Old Style" w:hAnsi="Bookman Old Style" w:cs="Arial"/>
          <w:sz w:val="28"/>
          <w:szCs w:val="28"/>
        </w:rPr>
      </w:pPr>
    </w:p>
    <w:p w14:paraId="70D068A1" w14:textId="1A1F3475" w:rsidR="006140D9" w:rsidRPr="00E1273D" w:rsidRDefault="006140D9"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La PAZ como acepción. La PAZ es un estado social donde priman la libertad, el bienestar, la tranquilidad, la estabilidad y la seguridad, que redunda en una connotación social positiva. </w:t>
      </w:r>
    </w:p>
    <w:p w14:paraId="4A1DAED9" w14:textId="77777777" w:rsidR="00454B66" w:rsidRDefault="00454B66" w:rsidP="00894D76">
      <w:pPr>
        <w:pStyle w:val="NormalWeb"/>
        <w:spacing w:before="0" w:beforeAutospacing="0" w:after="0" w:afterAutospacing="0"/>
        <w:jc w:val="both"/>
        <w:rPr>
          <w:rFonts w:ascii="Bookman Old Style" w:hAnsi="Bookman Old Style" w:cs="Arial"/>
          <w:sz w:val="28"/>
          <w:szCs w:val="28"/>
        </w:rPr>
      </w:pPr>
    </w:p>
    <w:p w14:paraId="4666F037" w14:textId="56A9236A" w:rsidR="00EA73C7" w:rsidRPr="00E1273D"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La PAZ como </w:t>
      </w:r>
      <w:r w:rsidR="0035585E" w:rsidRPr="00E1273D">
        <w:rPr>
          <w:rFonts w:ascii="Bookman Old Style" w:hAnsi="Bookman Old Style" w:cs="Arial"/>
          <w:sz w:val="28"/>
          <w:szCs w:val="28"/>
        </w:rPr>
        <w:t>Derecho Constitucional</w:t>
      </w:r>
      <w:r w:rsidRPr="00E1273D">
        <w:rPr>
          <w:rFonts w:ascii="Bookman Old Style" w:hAnsi="Bookman Old Style" w:cs="Arial"/>
          <w:sz w:val="28"/>
          <w:szCs w:val="28"/>
        </w:rPr>
        <w:t xml:space="preserve">. El Constituyente de 1991, trajo consigo el derecho fundamental a la Paz y lo insertó en el texto del artículo 22 de la Constitución, el cual ordena: “La paz es un derecho y un deber de obligatorio cumplimiento” y ello va de la mano con el mandato previsto en el artículo 4 que ordena que la Constitución es norma de normas, y es deber de nacionales y extranjeros respetarla y obedecerla. </w:t>
      </w:r>
    </w:p>
    <w:p w14:paraId="213CF479" w14:textId="77777777" w:rsidR="00454B66" w:rsidRDefault="00454B66" w:rsidP="00894D76">
      <w:pPr>
        <w:pStyle w:val="NormalWeb"/>
        <w:spacing w:before="0" w:beforeAutospacing="0" w:after="0" w:afterAutospacing="0"/>
        <w:jc w:val="both"/>
        <w:rPr>
          <w:rFonts w:ascii="Bookman Old Style" w:hAnsi="Bookman Old Style" w:cs="Arial"/>
          <w:sz w:val="28"/>
          <w:szCs w:val="28"/>
        </w:rPr>
      </w:pPr>
    </w:p>
    <w:p w14:paraId="6836C0FC" w14:textId="3A7B80A0"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lastRenderedPageBreak/>
        <w:t>La Asamblea Constituyente de 1991, le otorgó a la paz un lugar principalísimo en la escala de valores protegidos por la nueva Carta Política, caracterizada como una “Constitución para la paz”, al punto que en el propio ordenamiento superior es concebida bajo la “triple condición” de valor fundante del modelo organizativo, de deber y de derecho.</w:t>
      </w:r>
    </w:p>
    <w:p w14:paraId="2F025C95"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042C6FB8" w14:textId="08A68D89"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La paz es el único derecho constitucional fundamental que pertenece a la tercera generación de los derechos humanos. Por último, la faceta de deber implica que todos los ciudadanos y autoridades deben buscar eliminar y prevenir, por medio de sus acciones, los actos de agresión y quebrantamiento de la paz.</w:t>
      </w:r>
    </w:p>
    <w:p w14:paraId="7890663B"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950AC52" w14:textId="56AEDEBE"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El derecho a la paz es un derecho tanto en el ámbito nacional o interno como en el internacional. Es tan cierta la afirmación de que no puede haber paz sin derechos humanos como la de que no puede haber derechos humanos sin paz, referida a la vida interior de los Estados y a la situación internacional.</w:t>
      </w:r>
    </w:p>
    <w:p w14:paraId="0DA3FBD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4F650B1" w14:textId="670202C8"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Desarrollo legal, reglamentario y jurisprudencial y materialización de la PAZ.  La Paz vista desde el Constituyente de 1991, ha sido para todas las instancias del Estado una prioridad, tan es así que en las disposiciones transitorias, en particular el artículo 12 -transitorio-, se dispuso que para facilitar la reincorporación a la vida civil de los grupos guerrilleros que se encontraran vinculados decididamente a un proceso de paz bajo la dirección del Gobierno, éste podría establecer, por una sola vez, circunscripciones especiales de paz para las elecciones a Corporaciones Públicas que tendrán lugar el 27 de octubre de 1991, o nombrar directamente por una sola vez, un número plural de Congresistas en cada Cámara en representación de los mencionados grupos en proceso de paz y desmovilizados. Y que ese número sería establecido por el Gobierno Nacional, según valoración que hiciera de las circunstancias y del avance del proceso, a más que los nombres de los Senadores y Representantes referidos en ese artículo serían convenidos entre el Gobierno y los grupos guerrilleros y su designación correspondería al Presidente de la República. </w:t>
      </w:r>
    </w:p>
    <w:p w14:paraId="5331A705" w14:textId="7D54A1FA" w:rsidR="00454B66" w:rsidRDefault="00454B66" w:rsidP="00894D76">
      <w:pPr>
        <w:pStyle w:val="NormalWeb"/>
        <w:spacing w:before="0" w:beforeAutospacing="0" w:after="0" w:afterAutospacing="0"/>
        <w:jc w:val="both"/>
        <w:rPr>
          <w:rFonts w:ascii="Bookman Old Style" w:hAnsi="Bookman Old Style" w:cs="Arial"/>
          <w:sz w:val="28"/>
          <w:szCs w:val="28"/>
        </w:rPr>
      </w:pPr>
    </w:p>
    <w:p w14:paraId="6FAF3434" w14:textId="07E5C25F" w:rsidR="007E502A" w:rsidRPr="007E502A" w:rsidRDefault="007E502A" w:rsidP="00FC1893">
      <w:pPr>
        <w:pStyle w:val="NormalWeb"/>
        <w:numPr>
          <w:ilvl w:val="1"/>
          <w:numId w:val="4"/>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 xml:space="preserve">Acto Legislativo 2 de 2017. Por medio del cual se adiciona un artículo transitorio a la Constitución con el propósito de dar estabilidad y seguridad jurídica al acuerdo final para la terminación del conflicto y la construcción de una Paz Estable y Duradera. </w:t>
      </w:r>
    </w:p>
    <w:p w14:paraId="2F729C70" w14:textId="77777777" w:rsidR="007E502A" w:rsidRPr="007E502A" w:rsidRDefault="007E502A" w:rsidP="007E502A">
      <w:pPr>
        <w:pStyle w:val="NormalWeb"/>
        <w:spacing w:before="0" w:beforeAutospacing="0" w:after="0" w:afterAutospacing="0"/>
        <w:ind w:left="426"/>
        <w:jc w:val="both"/>
        <w:rPr>
          <w:rFonts w:ascii="Bookman Old Style" w:hAnsi="Bookman Old Style" w:cs="Arial"/>
          <w:sz w:val="28"/>
          <w:szCs w:val="28"/>
        </w:rPr>
      </w:pPr>
    </w:p>
    <w:p w14:paraId="5AE83DBE" w14:textId="5F311EA3" w:rsidR="007E502A" w:rsidRPr="007E502A" w:rsidRDefault="007E502A" w:rsidP="00FC1893">
      <w:pPr>
        <w:pStyle w:val="NormalWeb"/>
        <w:numPr>
          <w:ilvl w:val="1"/>
          <w:numId w:val="4"/>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Ley 418 de 1997. Por la cual se consagran unos instrumentos para la búsqueda de la convivencia, la eficacia de la justicia y se dictan otras disposiciones.</w:t>
      </w:r>
    </w:p>
    <w:p w14:paraId="1A957FB0" w14:textId="77777777" w:rsidR="007E502A" w:rsidRPr="007E502A" w:rsidRDefault="007E502A" w:rsidP="007E502A">
      <w:pPr>
        <w:pStyle w:val="NormalWeb"/>
        <w:spacing w:before="0" w:beforeAutospacing="0" w:after="0" w:afterAutospacing="0"/>
        <w:ind w:left="426"/>
        <w:jc w:val="both"/>
        <w:rPr>
          <w:rFonts w:ascii="Bookman Old Style" w:hAnsi="Bookman Old Style" w:cs="Arial"/>
          <w:sz w:val="28"/>
          <w:szCs w:val="28"/>
        </w:rPr>
      </w:pPr>
    </w:p>
    <w:p w14:paraId="7450385C" w14:textId="7A713212" w:rsidR="007E502A" w:rsidRPr="007E502A" w:rsidRDefault="007E502A" w:rsidP="00FC1893">
      <w:pPr>
        <w:pStyle w:val="NormalWeb"/>
        <w:numPr>
          <w:ilvl w:val="1"/>
          <w:numId w:val="4"/>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Ley 434 de 1998. Por la cual se crea el Consejo Nacional de Paz, se otorgan funciones y se dictan otras disposiciones.</w:t>
      </w:r>
    </w:p>
    <w:p w14:paraId="448F0ED1" w14:textId="77777777" w:rsidR="007E502A" w:rsidRPr="007E502A" w:rsidRDefault="007E502A" w:rsidP="007E502A">
      <w:pPr>
        <w:pStyle w:val="NormalWeb"/>
        <w:spacing w:before="0" w:beforeAutospacing="0" w:after="0" w:afterAutospacing="0"/>
        <w:ind w:left="426"/>
        <w:jc w:val="both"/>
        <w:rPr>
          <w:rFonts w:ascii="Bookman Old Style" w:hAnsi="Bookman Old Style" w:cs="Arial"/>
          <w:sz w:val="28"/>
          <w:szCs w:val="28"/>
        </w:rPr>
      </w:pPr>
    </w:p>
    <w:p w14:paraId="32D6FA78" w14:textId="639ADB17" w:rsidR="007E502A" w:rsidRPr="007E502A" w:rsidRDefault="007E502A" w:rsidP="00FC1893">
      <w:pPr>
        <w:pStyle w:val="NormalWeb"/>
        <w:numPr>
          <w:ilvl w:val="1"/>
          <w:numId w:val="4"/>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Ley 1732 de 2014. Por la cual se establece la Cátedra de la Paz en todas las instituciones educativas del país.</w:t>
      </w:r>
    </w:p>
    <w:p w14:paraId="659BAB53" w14:textId="77777777" w:rsidR="007E502A" w:rsidRDefault="007E502A" w:rsidP="00894D76">
      <w:pPr>
        <w:pStyle w:val="NormalWeb"/>
        <w:spacing w:before="0" w:beforeAutospacing="0" w:after="0" w:afterAutospacing="0"/>
        <w:jc w:val="both"/>
        <w:rPr>
          <w:rFonts w:ascii="Bookman Old Style" w:hAnsi="Bookman Old Style" w:cs="Arial"/>
          <w:sz w:val="28"/>
          <w:szCs w:val="28"/>
        </w:rPr>
      </w:pPr>
    </w:p>
    <w:p w14:paraId="6D547AEC" w14:textId="200876C8"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Ahora, la materialización del derecho a la Paz, ha sido buscada por distintos Gobiernos, como un derecho común, sin distinción de partidos o ideologías, ejemplo de ello son los diálogos con el Movimiento 19 de abril o como acrónicamente se le denomi</w:t>
      </w:r>
      <w:r w:rsidR="006C20B2">
        <w:rPr>
          <w:rFonts w:ascii="Bookman Old Style" w:hAnsi="Bookman Old Style" w:cs="Arial"/>
          <w:sz w:val="28"/>
          <w:szCs w:val="28"/>
        </w:rPr>
        <w:t>na M-19, las Autodefensas Unidas</w:t>
      </w:r>
      <w:r w:rsidRPr="00E1273D">
        <w:rPr>
          <w:rFonts w:ascii="Bookman Old Style" w:hAnsi="Bookman Old Style" w:cs="Arial"/>
          <w:sz w:val="28"/>
          <w:szCs w:val="28"/>
        </w:rPr>
        <w:t xml:space="preserve"> de Colombia – AUC-; las Fuerzas Armadas Revolucionarias de Colombia – FARC- y el Ejército de Liberación Nacional - ELN-, y demás actores armados al margen de la Ley. </w:t>
      </w:r>
    </w:p>
    <w:p w14:paraId="07950CE3"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CFCA632" w14:textId="3EC19BE7"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Esos esfuerzos han dado fruto, lográndose el sometimiento</w:t>
      </w:r>
      <w:r w:rsidR="006C20B2">
        <w:rPr>
          <w:rFonts w:ascii="Bookman Old Style" w:hAnsi="Bookman Old Style" w:cs="Arial"/>
          <w:sz w:val="28"/>
          <w:szCs w:val="28"/>
        </w:rPr>
        <w:t xml:space="preserve"> o la dejación de armas</w:t>
      </w:r>
      <w:r w:rsidRPr="00E1273D">
        <w:rPr>
          <w:rFonts w:ascii="Bookman Old Style" w:hAnsi="Bookman Old Style" w:cs="Arial"/>
          <w:sz w:val="28"/>
          <w:szCs w:val="28"/>
        </w:rPr>
        <w:t xml:space="preserve"> del M-19, las AUC y las FARC. Este último proceso con el Acuerdo de la Habana – Cuba-, que aunque fue negado en un plebiscito si dio lugar al Acuerdo Final, firmado en Bogotá D.C,., el 24 de noviembre de 2016 y que puso fin a la guerrilla más antigua del mundo, logrando su </w:t>
      </w:r>
      <w:r w:rsidR="006C20B2">
        <w:rPr>
          <w:rFonts w:ascii="Bookman Old Style" w:hAnsi="Bookman Old Style" w:cs="Arial"/>
          <w:sz w:val="28"/>
          <w:szCs w:val="28"/>
        </w:rPr>
        <w:t>desmovilización y la dejación de las armas;</w:t>
      </w:r>
      <w:r w:rsidRPr="00E1273D">
        <w:rPr>
          <w:rFonts w:ascii="Bookman Old Style" w:hAnsi="Bookman Old Style" w:cs="Arial"/>
          <w:sz w:val="28"/>
          <w:szCs w:val="28"/>
        </w:rPr>
        <w:t xml:space="preserve"> y otorgándole participación como actor político, para la terminación del Conflicto y la Construcción de una Paz estable y duradera, implementándose el Sistema Integral de Verdad, Justicia, Reparación y No Repetición, integrado por mecanismos judiciales y extra judiciales que actúan de manera coordinada con el fin de lograr la mayor satisfacción posible de los derechos de las víctimas del </w:t>
      </w:r>
      <w:r w:rsidRPr="00E1273D">
        <w:rPr>
          <w:rFonts w:ascii="Bookman Old Style" w:hAnsi="Bookman Old Style" w:cs="Arial"/>
          <w:sz w:val="28"/>
          <w:szCs w:val="28"/>
        </w:rPr>
        <w:lastRenderedPageBreak/>
        <w:t>conflicto armado, asegurar la rendición de cuentas por lo ocurrido, garantizar la seguridad jurídica de quienes participen en el Sistema Integral y contribuir a garantizar la convivencia, la reconciliación y la no repetición del conflicto y así asegurar la transición del conflicto armado a la paz .</w:t>
      </w:r>
    </w:p>
    <w:p w14:paraId="5D18EC01"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A6FFA65" w14:textId="2022CF89"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Ahora, en cumplimiento del Acuerdo de Paz, en el Punto 2. Participación en Política -2.3.6. Promoción de la representación política de poblaciones y zonas especialmente afectados por el conflicto y el abandono-, que concertó la implementación de 16 Circunscripciones Transitorias Especiales de Paz en la Cámara de Representantes de manera temporal y por dos periodos constitucionales, el Congreso de la República expidió el Acto Legislativo N°02 de 2021, que le permitió a 167 municipios y en general las víctimas del conflicto armado una opción democrática de elegir unos Representantes que vigilen o velen no solo por el acuerdo de la Habana sino los demás Acuerdos de Paz y desde donde se pueda visibilizar sus “dolencias” y porque no sus iniciativas. “La articulación que tengan con Representantes y Partidos en el Congreso puede enviar un mensaje muy importante de reconciliación al país, es la oportunidad que tiene el país político de demostrar que es capaz de reconocer e integrar a las víctimas y grupos tradicionalmente olvidados y afectados por la violencia</w:t>
      </w:r>
      <w:r w:rsidR="00645FBD" w:rsidRPr="00E1273D">
        <w:rPr>
          <w:rFonts w:ascii="Bookman Old Style" w:hAnsi="Bookman Old Style" w:cs="Arial"/>
          <w:sz w:val="28"/>
          <w:szCs w:val="28"/>
        </w:rPr>
        <w:t>”.</w:t>
      </w:r>
    </w:p>
    <w:p w14:paraId="72808732"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10873DE" w14:textId="47CF6D7E"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Luego la Corte Constitucional en Sentencia de Unificación SU-150 de 2021, precisó los alcances de los derechos de las víctimas del conflicto armado a tener la representación en la Cámara de Representantes, precisando entre otros aspectos:</w:t>
      </w:r>
    </w:p>
    <w:p w14:paraId="7BA85D00"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EFFE582" w14:textId="03E5F753" w:rsidR="00EA73C7" w:rsidRDefault="00EA73C7" w:rsidP="001929D6">
      <w:pPr>
        <w:pStyle w:val="NormalWeb"/>
        <w:numPr>
          <w:ilvl w:val="0"/>
          <w:numId w:val="8"/>
        </w:numPr>
        <w:spacing w:before="0" w:beforeAutospacing="0" w:after="0" w:afterAutospacing="0"/>
        <w:ind w:left="426"/>
        <w:jc w:val="both"/>
        <w:rPr>
          <w:rFonts w:ascii="Bookman Old Style" w:hAnsi="Bookman Old Style" w:cs="Arial"/>
          <w:sz w:val="28"/>
          <w:szCs w:val="28"/>
        </w:rPr>
      </w:pPr>
      <w:r w:rsidRPr="00E1273D">
        <w:rPr>
          <w:rFonts w:ascii="Bookman Old Style" w:hAnsi="Bookman Old Style" w:cs="Arial"/>
          <w:sz w:val="28"/>
          <w:szCs w:val="28"/>
        </w:rPr>
        <w:t>DERECHO A LA REPRESENTACION DE LAS VICTIMAS MEDIANTE LAS CIRCUNSCRIPCIONES TRANSITORIAS DE PAZ PARA LA CAMARA DE REPRESENTANTES.</w:t>
      </w:r>
    </w:p>
    <w:p w14:paraId="2468390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A149C3F" w14:textId="79E6D07B" w:rsidR="00EA73C7" w:rsidRDefault="00EA73C7" w:rsidP="001929D6">
      <w:pPr>
        <w:pStyle w:val="NormalWeb"/>
        <w:numPr>
          <w:ilvl w:val="0"/>
          <w:numId w:val="7"/>
        </w:numPr>
        <w:spacing w:before="0" w:beforeAutospacing="0" w:after="0" w:afterAutospacing="0"/>
        <w:ind w:left="426"/>
        <w:jc w:val="both"/>
        <w:rPr>
          <w:rFonts w:ascii="Bookman Old Style" w:hAnsi="Bookman Old Style" w:cs="Arial"/>
          <w:sz w:val="28"/>
          <w:szCs w:val="28"/>
        </w:rPr>
      </w:pPr>
      <w:r w:rsidRPr="00E1273D">
        <w:rPr>
          <w:rFonts w:ascii="Bookman Old Style" w:hAnsi="Bookman Old Style" w:cs="Arial"/>
          <w:sz w:val="28"/>
          <w:szCs w:val="28"/>
        </w:rPr>
        <w:t xml:space="preserve">VICTIMAS DEL CONFLICTO ARMADO INTERNO-Ciudadanía precaria o incompleta. La violencia extendida y generalizada que han padecido las víctimas produce un fenómeno conocido como de ciudadanía precaria o incompleta, por virtud de la cual, con </w:t>
      </w:r>
      <w:r w:rsidRPr="00E1273D">
        <w:rPr>
          <w:rFonts w:ascii="Bookman Old Style" w:hAnsi="Bookman Old Style" w:cs="Arial"/>
          <w:sz w:val="28"/>
          <w:szCs w:val="28"/>
        </w:rPr>
        <w:lastRenderedPageBreak/>
        <w:t>ocasión de delitos como el desplazamiento forzado y las amenazas, no les ha sido posible ejercer realmente sus derechos políticos y elegir libremente a sus representantes, dando lugar a un escenario de representación fallida, respecto del cual se impone la necesidad de adoptar medidas efectivas por el Estado que garanticen a su favor una participación equitativa, real y objetiva dentro de la democracia, que en clave con el mandato de igualdad material y dentro de un contexto de justicia transicional, regido por la especialidad y la temporalidad, como lo es el adoptado en el citado Acto Legislativo 02 de 2017, les brinde la oportunidad de darle legitimidad y soporte democrático a las decisiones que, con valor normativo, se adopten en el marco de implementación del Acuerdo Final para la superación del conflicto armado.</w:t>
      </w:r>
    </w:p>
    <w:p w14:paraId="2BD79AFC"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7D74B5B" w14:textId="7972D239" w:rsidR="001929D6" w:rsidRDefault="00EA73C7" w:rsidP="00894D76">
      <w:pPr>
        <w:pStyle w:val="NormalWeb"/>
        <w:numPr>
          <w:ilvl w:val="0"/>
          <w:numId w:val="7"/>
        </w:numPr>
        <w:spacing w:before="0" w:beforeAutospacing="0" w:after="0" w:afterAutospacing="0"/>
        <w:ind w:left="426"/>
        <w:jc w:val="both"/>
        <w:rPr>
          <w:rFonts w:ascii="Bookman Old Style" w:hAnsi="Bookman Old Style" w:cs="Arial"/>
          <w:sz w:val="28"/>
          <w:szCs w:val="28"/>
        </w:rPr>
      </w:pPr>
      <w:r w:rsidRPr="00E1273D">
        <w:rPr>
          <w:rFonts w:ascii="Bookman Old Style" w:hAnsi="Bookman Old Style" w:cs="Arial"/>
          <w:sz w:val="28"/>
          <w:szCs w:val="28"/>
        </w:rPr>
        <w:t>VICTIMAS DEL CONFLICTO ARMADO INTERNO-Derecho a la igualdad material</w:t>
      </w:r>
    </w:p>
    <w:p w14:paraId="44F7D1B0" w14:textId="77777777" w:rsidR="001929D6" w:rsidRDefault="001929D6" w:rsidP="001929D6">
      <w:pPr>
        <w:pStyle w:val="NormalWeb"/>
        <w:spacing w:before="0" w:beforeAutospacing="0" w:after="0" w:afterAutospacing="0"/>
        <w:ind w:left="426"/>
        <w:jc w:val="both"/>
        <w:rPr>
          <w:rFonts w:ascii="Bookman Old Style" w:hAnsi="Bookman Old Style" w:cs="Arial"/>
          <w:sz w:val="28"/>
          <w:szCs w:val="28"/>
        </w:rPr>
      </w:pPr>
    </w:p>
    <w:p w14:paraId="7408ACBA" w14:textId="559DF384" w:rsidR="00EA73C7" w:rsidRPr="001929D6" w:rsidRDefault="00EA73C7" w:rsidP="00894D76">
      <w:pPr>
        <w:pStyle w:val="NormalWeb"/>
        <w:numPr>
          <w:ilvl w:val="0"/>
          <w:numId w:val="7"/>
        </w:numPr>
        <w:spacing w:before="0" w:beforeAutospacing="0" w:after="0" w:afterAutospacing="0"/>
        <w:ind w:left="426"/>
        <w:jc w:val="both"/>
        <w:rPr>
          <w:rFonts w:ascii="Bookman Old Style" w:hAnsi="Bookman Old Style" w:cs="Arial"/>
          <w:sz w:val="28"/>
          <w:szCs w:val="28"/>
        </w:rPr>
      </w:pPr>
      <w:r w:rsidRPr="001929D6">
        <w:rPr>
          <w:rFonts w:ascii="Bookman Old Style" w:hAnsi="Bookman Old Style" w:cs="Arial"/>
          <w:sz w:val="28"/>
          <w:szCs w:val="28"/>
        </w:rPr>
        <w:t>VICTIMAS DEL CONFLICTO ARMADO INTERNO-Garantía efectiva de partici</w:t>
      </w:r>
      <w:r w:rsidR="001929D6">
        <w:rPr>
          <w:rFonts w:ascii="Bookman Old Style" w:hAnsi="Bookman Old Style" w:cs="Arial"/>
          <w:sz w:val="28"/>
          <w:szCs w:val="28"/>
        </w:rPr>
        <w:t>pación política de las víctimas</w:t>
      </w:r>
      <w:r w:rsidRPr="001929D6">
        <w:rPr>
          <w:rFonts w:ascii="Bookman Old Style" w:hAnsi="Bookman Old Style" w:cs="Arial"/>
          <w:sz w:val="28"/>
          <w:szCs w:val="28"/>
        </w:rPr>
        <w:t>.</w:t>
      </w:r>
    </w:p>
    <w:p w14:paraId="46AF7CFA"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CEBEF13" w14:textId="555A6C2B"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Todo ello se materializó con la elección del Congreso 2022-2026, donde se eligieron también las dieciséis (16) curules de la Paz, con el firme propósito de contribuir en la materialización de la PAZ.</w:t>
      </w:r>
    </w:p>
    <w:p w14:paraId="08F4964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E41CA6C" w14:textId="60058359"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El Cong</w:t>
      </w:r>
      <w:r w:rsidR="006C20B2">
        <w:rPr>
          <w:rFonts w:ascii="Bookman Old Style" w:hAnsi="Bookman Old Style" w:cs="Arial"/>
          <w:sz w:val="28"/>
          <w:szCs w:val="28"/>
        </w:rPr>
        <w:t xml:space="preserve">reso de la República y la Paz. </w:t>
      </w:r>
      <w:r w:rsidRPr="00E1273D">
        <w:rPr>
          <w:rFonts w:ascii="Bookman Old Style" w:hAnsi="Bookman Old Style" w:cs="Arial"/>
          <w:sz w:val="28"/>
          <w:szCs w:val="28"/>
        </w:rPr>
        <w:t xml:space="preserve">El Congreso de la República no ha sido ajeno a tan noble propósito de la Paz y la convivencia, y contrario sensu ha sido prolífico en la expedición de normas referidas a la Paz, entre las que se tiene la Ley 1732 de 2014, por la cual estableció la Cátedra de la Paz en todas las Instituciones Educativas del País, a lo cual se sumó el Gobierno Nacional a través del Decreto N°1038 de 2015, reglamentario de la Cátedra de la Paz, recayendo esa responsabilidad en el Ministerio de Educación. </w:t>
      </w:r>
    </w:p>
    <w:p w14:paraId="0F54ECE0"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49D79010" w14:textId="68911DC2" w:rsidR="000340A6" w:rsidRDefault="000340A6" w:rsidP="00894D76">
      <w:pPr>
        <w:pStyle w:val="NormalWeb"/>
        <w:spacing w:before="0" w:beforeAutospacing="0" w:after="0" w:afterAutospacing="0"/>
        <w:jc w:val="both"/>
        <w:rPr>
          <w:rFonts w:ascii="Bookman Old Style" w:hAnsi="Bookman Old Style" w:cs="Arial"/>
          <w:sz w:val="28"/>
          <w:szCs w:val="28"/>
        </w:rPr>
      </w:pPr>
      <w:r>
        <w:rPr>
          <w:rFonts w:ascii="Bookman Old Style" w:hAnsi="Bookman Old Style" w:cs="Arial"/>
          <w:sz w:val="28"/>
          <w:szCs w:val="28"/>
        </w:rPr>
        <w:t>Adicionalmente, el Congreso de la República ha creado a través de diferentes Resoluciones de Mesa Directiva, Comisiones Accidentales a saber:</w:t>
      </w:r>
    </w:p>
    <w:p w14:paraId="222F90AB" w14:textId="15CDA6E6" w:rsidR="000340A6" w:rsidRDefault="000340A6" w:rsidP="00894D76">
      <w:pPr>
        <w:pStyle w:val="NormalWeb"/>
        <w:spacing w:before="0" w:beforeAutospacing="0" w:after="0" w:afterAutospacing="0"/>
        <w:jc w:val="both"/>
        <w:rPr>
          <w:rFonts w:ascii="Bookman Old Style" w:hAnsi="Bookman Old Style" w:cs="Arial"/>
          <w:sz w:val="28"/>
          <w:szCs w:val="28"/>
        </w:rPr>
      </w:pPr>
    </w:p>
    <w:p w14:paraId="0E6312B5" w14:textId="35071322" w:rsidR="000340A6"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lastRenderedPageBreak/>
        <w:t xml:space="preserve">Resolución MD-1992 de 2004, que buscó acompañar procesos de paz que adelantada en su momento el gobierno nacional con los grupos de autodefensas, ELN y demás grupos armados. </w:t>
      </w:r>
    </w:p>
    <w:p w14:paraId="09D1724A" w14:textId="6B75C2EF" w:rsidR="000340A6"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MD-1981 de 2006 que crea la Comisión Accidental de Paz de la Cámara de Representantes para impulsar la misión de construcción de paz. </w:t>
      </w:r>
    </w:p>
    <w:p w14:paraId="4C060973" w14:textId="77777777" w:rsid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MD-002 de 2010. Crea la Comisión Accidental de Paz de Senado de la República con el ánimo de impulsar apoyo al gobierno nacional en dichos asuntos. Posteriormente, el interés del Congreso aumenta y se conocen mayores participaciones de integrantes de la Corporación en dicha comisión. </w:t>
      </w:r>
    </w:p>
    <w:p w14:paraId="20CF7D46" w14:textId="6AE0D564" w:rsidR="000340A6"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N° </w:t>
      </w:r>
      <w:r>
        <w:rPr>
          <w:rFonts w:ascii="Bookman Old Style" w:hAnsi="Bookman Old Style" w:cs="Arial"/>
          <w:sz w:val="28"/>
          <w:szCs w:val="28"/>
        </w:rPr>
        <w:t xml:space="preserve">MD-3053 de 2010. </w:t>
      </w:r>
      <w:r w:rsidRPr="000340A6">
        <w:rPr>
          <w:rFonts w:ascii="Bookman Old Style" w:hAnsi="Bookman Old Style" w:cs="Arial"/>
          <w:sz w:val="28"/>
          <w:szCs w:val="28"/>
        </w:rPr>
        <w:t>Crea la Comisión Accidental de Paz de</w:t>
      </w:r>
      <w:r>
        <w:rPr>
          <w:rFonts w:ascii="Bookman Old Style" w:hAnsi="Bookman Old Style" w:cs="Arial"/>
          <w:sz w:val="28"/>
          <w:szCs w:val="28"/>
        </w:rPr>
        <w:t xml:space="preserve"> la Cámara de Representantes;</w:t>
      </w:r>
      <w:r w:rsidRPr="000340A6">
        <w:rPr>
          <w:rFonts w:ascii="Bookman Old Style" w:hAnsi="Bookman Old Style" w:cs="Arial"/>
          <w:sz w:val="28"/>
          <w:szCs w:val="28"/>
        </w:rPr>
        <w:t xml:space="preserve"> tras considerar que la consecución de la paz en Colombia y el establecimiento de una pedagogía nacional en dicho propósito era una prioridad y una necesidad sentida de todos los ciudadanos, establecido como derecho y deber en nuestra carta política y con el fin de estudiar, analizar y proponer iniciativas que permitan superar situaciones inherentes al conflicto colombiano y que perturben la paz y la reconciliación entre los colombianos.</w:t>
      </w:r>
    </w:p>
    <w:p w14:paraId="5E5A8A79" w14:textId="479367E5" w:rsidR="000340A6"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MD-001 de 2014. Crea la Comisión Accidental de Paz de Senado de la República con 17 integrantes, que se aumentan en el paso del debate legislativo. </w:t>
      </w:r>
    </w:p>
    <w:p w14:paraId="527F2EBB" w14:textId="7D059534" w:rsidR="000340A6"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MD-018 de 2018. Crea la Comisión Accidental de Paz de Senado de la República. </w:t>
      </w:r>
    </w:p>
    <w:p w14:paraId="74308F8D" w14:textId="5A39E400" w:rsidR="000340A6"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2121 de 2018. Crea la Comisión Accidental de Paz de la Cámara de Representantes. En este contexto, el Congreso presentó una propuesta legislativa en el mismo espíritu del actual proyecto, que no continuó su proceso por concepto desfavorable del Ministerio de Hacienda. </w:t>
      </w:r>
    </w:p>
    <w:p w14:paraId="16DCC65E" w14:textId="77777777" w:rsid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Resolución 003 de 2020. Crea la Comisión Accidental de Paz de Senado de la República</w:t>
      </w:r>
    </w:p>
    <w:p w14:paraId="5DBAC133" w14:textId="1C6BA212" w:rsidR="00EA73C7" w:rsidRPr="000340A6" w:rsidRDefault="000340A6" w:rsidP="001929D6">
      <w:pPr>
        <w:pStyle w:val="NormalWeb"/>
        <w:numPr>
          <w:ilvl w:val="1"/>
          <w:numId w:val="6"/>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Mediante</w:t>
      </w:r>
      <w:r>
        <w:rPr>
          <w:rFonts w:ascii="Bookman Old Style" w:hAnsi="Bookman Old Style" w:cs="Arial"/>
          <w:sz w:val="28"/>
          <w:szCs w:val="28"/>
        </w:rPr>
        <w:t xml:space="preserve"> las </w:t>
      </w:r>
      <w:r w:rsidR="00EA73C7" w:rsidRPr="000340A6">
        <w:rPr>
          <w:rFonts w:ascii="Bookman Old Style" w:hAnsi="Bookman Old Style" w:cs="Arial"/>
          <w:sz w:val="28"/>
          <w:szCs w:val="28"/>
        </w:rPr>
        <w:t>Resoluciones Nº</w:t>
      </w:r>
      <w:r w:rsidR="006C20B2" w:rsidRPr="000340A6">
        <w:rPr>
          <w:rFonts w:ascii="Bookman Old Style" w:hAnsi="Bookman Old Style" w:cs="Arial"/>
          <w:sz w:val="28"/>
          <w:szCs w:val="28"/>
        </w:rPr>
        <w:t xml:space="preserve"> </w:t>
      </w:r>
      <w:r w:rsidR="00EA73C7" w:rsidRPr="000340A6">
        <w:rPr>
          <w:rFonts w:ascii="Bookman Old Style" w:hAnsi="Bookman Old Style" w:cs="Arial"/>
          <w:sz w:val="28"/>
          <w:szCs w:val="28"/>
        </w:rPr>
        <w:t>MD2348 de 2018 y Nº</w:t>
      </w:r>
      <w:r w:rsidR="006C20B2" w:rsidRPr="000340A6">
        <w:rPr>
          <w:rFonts w:ascii="Bookman Old Style" w:hAnsi="Bookman Old Style" w:cs="Arial"/>
          <w:sz w:val="28"/>
          <w:szCs w:val="28"/>
        </w:rPr>
        <w:t xml:space="preserve"> </w:t>
      </w:r>
      <w:r w:rsidR="00EA73C7" w:rsidRPr="000340A6">
        <w:rPr>
          <w:rFonts w:ascii="Bookman Old Style" w:hAnsi="Bookman Old Style" w:cs="Arial"/>
          <w:sz w:val="28"/>
          <w:szCs w:val="28"/>
        </w:rPr>
        <w:t xml:space="preserve">MD2121 de 2018, designó la Comisión Accidental de Paz, compuesta por 21 Representantes, así: 4 de la Alianza Verde; 4 del Centro Democrático; 3 del Partido de la U; 2 del Partido Conservador; 2 del Partido Liberal; 2 del Partido Comunes y los Partidos Dignidad, </w:t>
      </w:r>
      <w:r w:rsidR="00EA73C7" w:rsidRPr="000340A6">
        <w:rPr>
          <w:rFonts w:ascii="Bookman Old Style" w:hAnsi="Bookman Old Style" w:cs="Arial"/>
          <w:sz w:val="28"/>
          <w:szCs w:val="28"/>
        </w:rPr>
        <w:lastRenderedPageBreak/>
        <w:t>Cambio Radical, Colombia Justa Libres, Coalición Decentes y Movimiento Alternativo Indígena y Social, con 1 representante cada uno.</w:t>
      </w:r>
    </w:p>
    <w:p w14:paraId="541EC15A"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852DDC9" w14:textId="5C905118"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Ahora bien, según el I</w:t>
      </w:r>
      <w:r w:rsidR="001929D6" w:rsidRPr="00E1273D">
        <w:rPr>
          <w:rFonts w:ascii="Bookman Old Style" w:hAnsi="Bookman Old Style" w:cs="Arial"/>
          <w:sz w:val="28"/>
          <w:szCs w:val="28"/>
        </w:rPr>
        <w:t>nforme de</w:t>
      </w:r>
      <w:r w:rsidRPr="00E1273D">
        <w:rPr>
          <w:rFonts w:ascii="Bookman Old Style" w:hAnsi="Bookman Old Style" w:cs="Arial"/>
          <w:sz w:val="28"/>
          <w:szCs w:val="28"/>
        </w:rPr>
        <w:t xml:space="preserve"> B</w:t>
      </w:r>
      <w:r w:rsidR="001929D6" w:rsidRPr="00E1273D">
        <w:rPr>
          <w:rFonts w:ascii="Bookman Old Style" w:hAnsi="Bookman Old Style" w:cs="Arial"/>
          <w:sz w:val="28"/>
          <w:szCs w:val="28"/>
        </w:rPr>
        <w:t>alance</w:t>
      </w:r>
      <w:r w:rsidRPr="00E1273D">
        <w:rPr>
          <w:rFonts w:ascii="Bookman Old Style" w:hAnsi="Bookman Old Style" w:cs="Arial"/>
          <w:sz w:val="28"/>
          <w:szCs w:val="28"/>
        </w:rPr>
        <w:t>: G</w:t>
      </w:r>
      <w:r w:rsidR="001929D6" w:rsidRPr="00E1273D">
        <w:rPr>
          <w:rFonts w:ascii="Bookman Old Style" w:hAnsi="Bookman Old Style" w:cs="Arial"/>
          <w:sz w:val="28"/>
          <w:szCs w:val="28"/>
        </w:rPr>
        <w:t>estión y</w:t>
      </w:r>
      <w:r w:rsidRPr="00E1273D">
        <w:rPr>
          <w:rFonts w:ascii="Bookman Old Style" w:hAnsi="Bookman Old Style" w:cs="Arial"/>
          <w:sz w:val="28"/>
          <w:szCs w:val="28"/>
        </w:rPr>
        <w:t xml:space="preserve"> L</w:t>
      </w:r>
      <w:r w:rsidR="001929D6" w:rsidRPr="00E1273D">
        <w:rPr>
          <w:rFonts w:ascii="Bookman Old Style" w:hAnsi="Bookman Old Style" w:cs="Arial"/>
          <w:sz w:val="28"/>
          <w:szCs w:val="28"/>
        </w:rPr>
        <w:t>ecciones</w:t>
      </w:r>
      <w:r w:rsidRPr="00E1273D">
        <w:rPr>
          <w:rFonts w:ascii="Bookman Old Style" w:hAnsi="Bookman Old Style" w:cs="Arial"/>
          <w:sz w:val="28"/>
          <w:szCs w:val="28"/>
        </w:rPr>
        <w:t xml:space="preserve"> A</w:t>
      </w:r>
      <w:r w:rsidR="001929D6" w:rsidRPr="00E1273D">
        <w:rPr>
          <w:rFonts w:ascii="Bookman Old Style" w:hAnsi="Bookman Old Style" w:cs="Arial"/>
          <w:sz w:val="28"/>
          <w:szCs w:val="28"/>
        </w:rPr>
        <w:t>prendidas de las</w:t>
      </w:r>
      <w:r w:rsidRPr="00E1273D">
        <w:rPr>
          <w:rFonts w:ascii="Bookman Old Style" w:hAnsi="Bookman Old Style" w:cs="Arial"/>
          <w:sz w:val="28"/>
          <w:szCs w:val="28"/>
        </w:rPr>
        <w:t xml:space="preserve"> C</w:t>
      </w:r>
      <w:r w:rsidR="001929D6" w:rsidRPr="00E1273D">
        <w:rPr>
          <w:rFonts w:ascii="Bookman Old Style" w:hAnsi="Bookman Old Style" w:cs="Arial"/>
          <w:sz w:val="28"/>
          <w:szCs w:val="28"/>
        </w:rPr>
        <w:t>omisiones de</w:t>
      </w:r>
      <w:r w:rsidRPr="00E1273D">
        <w:rPr>
          <w:rFonts w:ascii="Bookman Old Style" w:hAnsi="Bookman Old Style" w:cs="Arial"/>
          <w:sz w:val="28"/>
          <w:szCs w:val="28"/>
        </w:rPr>
        <w:t xml:space="preserve"> P</w:t>
      </w:r>
      <w:r w:rsidR="001929D6" w:rsidRPr="00E1273D">
        <w:rPr>
          <w:rFonts w:ascii="Bookman Old Style" w:hAnsi="Bookman Old Style" w:cs="Arial"/>
          <w:sz w:val="28"/>
          <w:szCs w:val="28"/>
        </w:rPr>
        <w:t>az de</w:t>
      </w:r>
      <w:r w:rsidRPr="00E1273D">
        <w:rPr>
          <w:rFonts w:ascii="Bookman Old Style" w:hAnsi="Bookman Old Style" w:cs="Arial"/>
          <w:sz w:val="28"/>
          <w:szCs w:val="28"/>
        </w:rPr>
        <w:t xml:space="preserve"> S</w:t>
      </w:r>
      <w:r w:rsidR="001929D6" w:rsidRPr="00E1273D">
        <w:rPr>
          <w:rFonts w:ascii="Bookman Old Style" w:hAnsi="Bookman Old Style" w:cs="Arial"/>
          <w:sz w:val="28"/>
          <w:szCs w:val="28"/>
        </w:rPr>
        <w:t>enado y</w:t>
      </w:r>
      <w:r w:rsidRPr="00E1273D">
        <w:rPr>
          <w:rFonts w:ascii="Bookman Old Style" w:hAnsi="Bookman Old Style" w:cs="Arial"/>
          <w:sz w:val="28"/>
          <w:szCs w:val="28"/>
        </w:rPr>
        <w:t xml:space="preserve"> C</w:t>
      </w:r>
      <w:r w:rsidR="001929D6" w:rsidRPr="00E1273D">
        <w:rPr>
          <w:rFonts w:ascii="Bookman Old Style" w:hAnsi="Bookman Old Style" w:cs="Arial"/>
          <w:sz w:val="28"/>
          <w:szCs w:val="28"/>
        </w:rPr>
        <w:t>ámara</w:t>
      </w:r>
      <w:r w:rsidRPr="00E1273D">
        <w:rPr>
          <w:rFonts w:ascii="Bookman Old Style" w:hAnsi="Bookman Old Style" w:cs="Arial"/>
          <w:sz w:val="28"/>
          <w:szCs w:val="28"/>
        </w:rPr>
        <w:t xml:space="preserve">, del PNUD y las Naciones Unidas– Colombia-, la Comisión Accidental de Paz de la Cámara de Representantes, en el marco de las funciones administrativas otorgadas realizó foros reuniones, audiencias públicas, conversatorios, conferencias comunicaciones, peticiones y acercó a los Congresistas a los problemas específicos de los territorios. </w:t>
      </w:r>
    </w:p>
    <w:p w14:paraId="277C3CA6" w14:textId="77777777" w:rsidR="006C20B2" w:rsidRPr="00E1273D" w:rsidRDefault="006C20B2" w:rsidP="00894D76">
      <w:pPr>
        <w:pStyle w:val="NormalWeb"/>
        <w:spacing w:before="0" w:beforeAutospacing="0" w:after="0" w:afterAutospacing="0"/>
        <w:jc w:val="both"/>
        <w:rPr>
          <w:rFonts w:ascii="Bookman Old Style" w:hAnsi="Bookman Old Style" w:cs="Arial"/>
          <w:sz w:val="28"/>
          <w:szCs w:val="28"/>
        </w:rPr>
      </w:pPr>
    </w:p>
    <w:p w14:paraId="675BDE01" w14:textId="3AEC72D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En resumidas cuentas, intentó contribuir a la construcción de la Paz y la convivencia de manera articulada con las demás ramas del sector público, la sociedad civil y organismos internacionales. </w:t>
      </w:r>
    </w:p>
    <w:p w14:paraId="1BFF419C"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BC8E88C" w14:textId="2A84AF6D"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También para algunos cooperantes internacionales este proyecto ayudó a construir confianza en un momento muy difícil y para algunos Representantes afines al acuerdo de paz, el ejercicio de la Comisión Accidental de Paz fue valioso y útil en tanto les permitió acercarse a las problemáticas territoriales y llevarlas al Congreso, a más de cambiar algunas perspectivas, especialmente relacionadas con la importancia de la implementación del Acuerdo como el único espacio político representativo sobre temas de paz que funcionaba en el país. </w:t>
      </w:r>
    </w:p>
    <w:p w14:paraId="3F4AB374"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C2B7FF2" w14:textId="2FD32E3A"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Sin embargo, en el mismo Informe se encuentran reparos, como la falta de unidad en la Comisión, pues si bien estaba conformada por varios Representantes solo una persona era la impulsadora de ese proyecto y no evidenciaba un interés supremo por la Comisión.</w:t>
      </w:r>
    </w:p>
    <w:p w14:paraId="53A12CAE"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F4ABF8A" w14:textId="642F828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Suma el informe que la Comisión Accidental de Paz no tuvo una estructura administrativa, mucho menos una Secretaría, por lo que si bien se presentaron algunos informes técnicos de seguimiento a la implementación del Acuerdo no se contó con una sistematización de todas las actividades realizadas durante el periodo de estudio. </w:t>
      </w:r>
    </w:p>
    <w:p w14:paraId="0DB01153" w14:textId="77777777" w:rsidR="006C20B2" w:rsidRPr="00E1273D" w:rsidRDefault="006C20B2" w:rsidP="00894D76">
      <w:pPr>
        <w:pStyle w:val="NormalWeb"/>
        <w:spacing w:before="0" w:beforeAutospacing="0" w:after="0" w:afterAutospacing="0"/>
        <w:jc w:val="both"/>
        <w:rPr>
          <w:rFonts w:ascii="Bookman Old Style" w:hAnsi="Bookman Old Style" w:cs="Arial"/>
          <w:sz w:val="28"/>
          <w:szCs w:val="28"/>
        </w:rPr>
      </w:pPr>
    </w:p>
    <w:p w14:paraId="52428272" w14:textId="693BDF3B"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Más allá de los informes de seguimiento a la implementación del Acuerdo de Paz elaborados por parte del equipo técnico de la Comisión de Paz de la Cámara y firmados por miembros de las dos Comisiones, no hubo ejercicios concretos y sostenidos en el tiempo de articulación, lo que para los cooperantes generó problemas en términos de la financiación de los proyectos y para los líderes territoriales, lo que era un mensaje de debilidad institucional por parte del Congreso.</w:t>
      </w:r>
    </w:p>
    <w:p w14:paraId="38EFDA56"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8096D1A" w14:textId="6497F167"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Fue así como como para algunos cooperantes internacionales, era preocupante que en el marco de la Comisión no se hubiesen impulsado la presentación de proyectos de ley necesarios para la implementación del Acuerdo y para algunos Representantes era fundamental encontrar alguna manera para asegurar el quórum o mayorías de la Comisión y sesionar de manera permanente y si bien hubo un multipartidismo formal, en la práctica este fue muy limitado, por lo que cambiar esto era fundamental para el desarrollo pleno de las funciones de esa célula de la Paz.</w:t>
      </w:r>
    </w:p>
    <w:p w14:paraId="3414E64B"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12DBF50" w14:textId="20D397FA"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En términos simples, indicó el estudio que la Comisión Accidental de Paz de la Cámara de Representantes tiene una estructura débil que dificultaba el seguimiento y consolidación de los procesos relacionados con la Paz, por lo que recomendó: </w:t>
      </w:r>
    </w:p>
    <w:p w14:paraId="707A054B" w14:textId="77777777" w:rsidR="00454B66" w:rsidRPr="001929D6" w:rsidRDefault="00454B66" w:rsidP="00894D76">
      <w:pPr>
        <w:pStyle w:val="NormalWeb"/>
        <w:spacing w:before="0" w:beforeAutospacing="0" w:after="0" w:afterAutospacing="0"/>
        <w:jc w:val="both"/>
        <w:rPr>
          <w:rFonts w:ascii="Bookman Old Style" w:hAnsi="Bookman Old Style" w:cs="Arial"/>
          <w:szCs w:val="28"/>
        </w:rPr>
      </w:pPr>
    </w:p>
    <w:p w14:paraId="601C12D5" w14:textId="17BBF68D" w:rsidR="00EA73C7" w:rsidRDefault="00EA73C7" w:rsidP="00FC1893">
      <w:pPr>
        <w:pStyle w:val="NormalWeb"/>
        <w:numPr>
          <w:ilvl w:val="2"/>
          <w:numId w:val="6"/>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Garantizar la participación multipartidista en la Comisión Especial de Vigilancia y Seguimiento de la Paz en la Cámara de Representantes – COMISIÓN DE PAZ-.</w:t>
      </w:r>
    </w:p>
    <w:p w14:paraId="2B3FD1B2"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3CCB4A70" w14:textId="31B0B099" w:rsidR="00EA73C7" w:rsidRDefault="00EA73C7" w:rsidP="00FC1893">
      <w:pPr>
        <w:pStyle w:val="NormalWeb"/>
        <w:numPr>
          <w:ilvl w:val="2"/>
          <w:numId w:val="6"/>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Las actividades no deberían quedar delegadas a un grupo reducido de congresistas, ni ser programadas y priorizadas de acuerdo con intereses políticos particulares. </w:t>
      </w:r>
    </w:p>
    <w:p w14:paraId="58210986"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632A1576" w14:textId="6273AC7B" w:rsidR="00EA73C7" w:rsidRDefault="00EA73C7" w:rsidP="00FC1893">
      <w:pPr>
        <w:pStyle w:val="NormalWeb"/>
        <w:numPr>
          <w:ilvl w:val="2"/>
          <w:numId w:val="6"/>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Asegurar un alto nivel de compromiso en todos los sectores políticos para que las decisiones se tomen en la plenaria de las Comisiones con el quórum requerido y así sean más legítimas y vinculantes. </w:t>
      </w:r>
    </w:p>
    <w:p w14:paraId="29C8FB68"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19AC8BE1" w14:textId="0AACCECB" w:rsidR="00EA73C7" w:rsidRDefault="00EA73C7" w:rsidP="00FC1893">
      <w:pPr>
        <w:pStyle w:val="NormalWeb"/>
        <w:numPr>
          <w:ilvl w:val="2"/>
          <w:numId w:val="6"/>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Fortalecer la estructura burocrática, operativa y financiera de la Comisión de Paz. Es fundamental fortalecer la capacidad técnica y el seguimiento de las actividades, por lo que es clave contar como mínimo con una Secretaría y un equipo de apoyo técnico, siendo necesario para ello convertir las Comisión de Paz en una Comisión Legal mediante una reforma a la Ley 5ª de 1992, para asegurar un respaldo burocrático y financiero que hoy no se tiene. </w:t>
      </w:r>
    </w:p>
    <w:p w14:paraId="20D5B988"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22A386D9" w14:textId="2CACB0CC" w:rsidR="00EA73C7" w:rsidRDefault="00EA73C7" w:rsidP="00FC1893">
      <w:pPr>
        <w:pStyle w:val="NormalWeb"/>
        <w:numPr>
          <w:ilvl w:val="2"/>
          <w:numId w:val="6"/>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Crear </w:t>
      </w:r>
      <w:r w:rsidR="004C58C4">
        <w:rPr>
          <w:rFonts w:ascii="Bookman Old Style" w:hAnsi="Bookman Old Style" w:cs="Arial"/>
          <w:sz w:val="28"/>
          <w:szCs w:val="28"/>
        </w:rPr>
        <w:t>l</w:t>
      </w:r>
      <w:r w:rsidRPr="00E1273D">
        <w:rPr>
          <w:rFonts w:ascii="Bookman Old Style" w:hAnsi="Bookman Old Style" w:cs="Arial"/>
          <w:sz w:val="28"/>
          <w:szCs w:val="28"/>
        </w:rPr>
        <w:t>a Comisión Legal de Seguimiento de la Paz en la Cámara de Representantes, para que, con la participación efectiva y multipartidista de sus miembros, desde el Congreso de la República se haga la vigilancia a todos los acuerdos de paz y se conmine al cumplimiento efectivo del derecho fundamental a la Paz.</w:t>
      </w:r>
    </w:p>
    <w:p w14:paraId="7B90669A"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9A379CB" w14:textId="7F745A5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Así las cosas, la Cámara de Representantes comprometida con el fortalecimiento institucional en materia de Paz que permita la reconciliación entre los Colombianos, siguiendo las recomendaciones del </w:t>
      </w:r>
      <w:r w:rsidR="001929D6">
        <w:rPr>
          <w:rFonts w:ascii="Bookman Old Style" w:hAnsi="Bookman Old Style" w:cs="Arial"/>
          <w:sz w:val="28"/>
          <w:szCs w:val="28"/>
        </w:rPr>
        <w:t>Informe d</w:t>
      </w:r>
      <w:r w:rsidR="001929D6" w:rsidRPr="00E1273D">
        <w:rPr>
          <w:rFonts w:ascii="Bookman Old Style" w:hAnsi="Bookman Old Style" w:cs="Arial"/>
          <w:sz w:val="28"/>
          <w:szCs w:val="28"/>
        </w:rPr>
        <w:t>e Balance</w:t>
      </w:r>
      <w:r w:rsidRPr="00E1273D">
        <w:rPr>
          <w:rFonts w:ascii="Bookman Old Style" w:hAnsi="Bookman Old Style" w:cs="Arial"/>
          <w:sz w:val="28"/>
          <w:szCs w:val="28"/>
        </w:rPr>
        <w:t>: G</w:t>
      </w:r>
      <w:r w:rsidR="001929D6" w:rsidRPr="00E1273D">
        <w:rPr>
          <w:rFonts w:ascii="Bookman Old Style" w:hAnsi="Bookman Old Style" w:cs="Arial"/>
          <w:sz w:val="28"/>
          <w:szCs w:val="28"/>
        </w:rPr>
        <w:t>estión y</w:t>
      </w:r>
      <w:r w:rsidRPr="00E1273D">
        <w:rPr>
          <w:rFonts w:ascii="Bookman Old Style" w:hAnsi="Bookman Old Style" w:cs="Arial"/>
          <w:sz w:val="28"/>
          <w:szCs w:val="28"/>
        </w:rPr>
        <w:t xml:space="preserve"> </w:t>
      </w:r>
      <w:r w:rsidR="001929D6" w:rsidRPr="00E1273D">
        <w:rPr>
          <w:rFonts w:ascii="Bookman Old Style" w:hAnsi="Bookman Old Style" w:cs="Arial"/>
          <w:sz w:val="28"/>
          <w:szCs w:val="28"/>
        </w:rPr>
        <w:t>Lecciones Aprendidas</w:t>
      </w:r>
      <w:r w:rsidRPr="00E1273D">
        <w:rPr>
          <w:rFonts w:ascii="Bookman Old Style" w:hAnsi="Bookman Old Style" w:cs="Arial"/>
          <w:sz w:val="28"/>
          <w:szCs w:val="28"/>
        </w:rPr>
        <w:t xml:space="preserve"> </w:t>
      </w:r>
      <w:r w:rsidR="001929D6" w:rsidRPr="00E1273D">
        <w:rPr>
          <w:rFonts w:ascii="Bookman Old Style" w:hAnsi="Bookman Old Style" w:cs="Arial"/>
          <w:sz w:val="28"/>
          <w:szCs w:val="28"/>
        </w:rPr>
        <w:t>de las</w:t>
      </w:r>
      <w:r w:rsidRPr="00E1273D">
        <w:rPr>
          <w:rFonts w:ascii="Bookman Old Style" w:hAnsi="Bookman Old Style" w:cs="Arial"/>
          <w:sz w:val="28"/>
          <w:szCs w:val="28"/>
        </w:rPr>
        <w:t xml:space="preserve"> C</w:t>
      </w:r>
      <w:r w:rsidR="001929D6" w:rsidRPr="00E1273D">
        <w:rPr>
          <w:rFonts w:ascii="Bookman Old Style" w:hAnsi="Bookman Old Style" w:cs="Arial"/>
          <w:sz w:val="28"/>
          <w:szCs w:val="28"/>
        </w:rPr>
        <w:t>omisiones de</w:t>
      </w:r>
      <w:r w:rsidRPr="00E1273D">
        <w:rPr>
          <w:rFonts w:ascii="Bookman Old Style" w:hAnsi="Bookman Old Style" w:cs="Arial"/>
          <w:sz w:val="28"/>
          <w:szCs w:val="28"/>
        </w:rPr>
        <w:t xml:space="preserve"> P</w:t>
      </w:r>
      <w:r w:rsidR="001929D6" w:rsidRPr="00E1273D">
        <w:rPr>
          <w:rFonts w:ascii="Bookman Old Style" w:hAnsi="Bookman Old Style" w:cs="Arial"/>
          <w:sz w:val="28"/>
          <w:szCs w:val="28"/>
        </w:rPr>
        <w:t>az de</w:t>
      </w:r>
      <w:r w:rsidRPr="00E1273D">
        <w:rPr>
          <w:rFonts w:ascii="Bookman Old Style" w:hAnsi="Bookman Old Style" w:cs="Arial"/>
          <w:sz w:val="28"/>
          <w:szCs w:val="28"/>
        </w:rPr>
        <w:t xml:space="preserve"> S</w:t>
      </w:r>
      <w:r w:rsidR="001929D6" w:rsidRPr="00E1273D">
        <w:rPr>
          <w:rFonts w:ascii="Bookman Old Style" w:hAnsi="Bookman Old Style" w:cs="Arial"/>
          <w:sz w:val="28"/>
          <w:szCs w:val="28"/>
        </w:rPr>
        <w:t>enado y</w:t>
      </w:r>
      <w:r w:rsidRPr="00E1273D">
        <w:rPr>
          <w:rFonts w:ascii="Bookman Old Style" w:hAnsi="Bookman Old Style" w:cs="Arial"/>
          <w:sz w:val="28"/>
          <w:szCs w:val="28"/>
        </w:rPr>
        <w:t xml:space="preserve"> C</w:t>
      </w:r>
      <w:r w:rsidR="001929D6" w:rsidRPr="00E1273D">
        <w:rPr>
          <w:rFonts w:ascii="Bookman Old Style" w:hAnsi="Bookman Old Style" w:cs="Arial"/>
          <w:sz w:val="28"/>
          <w:szCs w:val="28"/>
        </w:rPr>
        <w:t>ámara</w:t>
      </w:r>
      <w:r w:rsidRPr="00E1273D">
        <w:rPr>
          <w:rFonts w:ascii="Bookman Old Style" w:hAnsi="Bookman Old Style" w:cs="Arial"/>
          <w:sz w:val="28"/>
          <w:szCs w:val="28"/>
        </w:rPr>
        <w:t xml:space="preserve"> -, del PNUD </w:t>
      </w:r>
      <w:r w:rsidR="00454B66">
        <w:rPr>
          <w:rFonts w:ascii="Bookman Old Style" w:hAnsi="Bookman Old Style" w:cs="Arial"/>
          <w:sz w:val="28"/>
          <w:szCs w:val="28"/>
        </w:rPr>
        <w:t>y las Naciones Unidas – Colombia -</w:t>
      </w:r>
      <w:r w:rsidRPr="00E1273D">
        <w:rPr>
          <w:rFonts w:ascii="Bookman Old Style" w:hAnsi="Bookman Old Style" w:cs="Arial"/>
          <w:sz w:val="28"/>
          <w:szCs w:val="28"/>
        </w:rPr>
        <w:t>, considera necesario e importante la creación de L</w:t>
      </w:r>
      <w:r w:rsidR="001929D6" w:rsidRPr="00E1273D">
        <w:rPr>
          <w:rFonts w:ascii="Bookman Old Style" w:hAnsi="Bookman Old Style" w:cs="Arial"/>
          <w:sz w:val="28"/>
          <w:szCs w:val="28"/>
        </w:rPr>
        <w:t>a</w:t>
      </w:r>
      <w:r w:rsidRPr="00E1273D">
        <w:rPr>
          <w:rFonts w:ascii="Bookman Old Style" w:hAnsi="Bookman Old Style" w:cs="Arial"/>
          <w:sz w:val="28"/>
          <w:szCs w:val="28"/>
        </w:rPr>
        <w:t xml:space="preserve"> </w:t>
      </w:r>
      <w:r w:rsidR="001929D6" w:rsidRPr="00E1273D">
        <w:rPr>
          <w:rFonts w:ascii="Bookman Old Style" w:hAnsi="Bookman Old Style" w:cs="Arial"/>
          <w:sz w:val="28"/>
          <w:szCs w:val="28"/>
        </w:rPr>
        <w:t>Comisión Legal</w:t>
      </w:r>
      <w:r w:rsidRPr="00E1273D">
        <w:rPr>
          <w:rFonts w:ascii="Bookman Old Style" w:hAnsi="Bookman Old Style" w:cs="Arial"/>
          <w:sz w:val="28"/>
          <w:szCs w:val="28"/>
        </w:rPr>
        <w:t xml:space="preserve"> </w:t>
      </w:r>
      <w:r w:rsidR="001929D6" w:rsidRPr="00E1273D">
        <w:rPr>
          <w:rFonts w:ascii="Bookman Old Style" w:hAnsi="Bookman Old Style" w:cs="Arial"/>
          <w:sz w:val="28"/>
          <w:szCs w:val="28"/>
        </w:rPr>
        <w:t xml:space="preserve">de </w:t>
      </w:r>
      <w:r w:rsidRPr="00E1273D">
        <w:rPr>
          <w:rFonts w:ascii="Bookman Old Style" w:hAnsi="Bookman Old Style" w:cs="Arial"/>
          <w:sz w:val="28"/>
          <w:szCs w:val="28"/>
        </w:rPr>
        <w:t>V</w:t>
      </w:r>
      <w:r w:rsidR="001929D6" w:rsidRPr="00E1273D">
        <w:rPr>
          <w:rFonts w:ascii="Bookman Old Style" w:hAnsi="Bookman Old Style" w:cs="Arial"/>
          <w:sz w:val="28"/>
          <w:szCs w:val="28"/>
        </w:rPr>
        <w:t>igilancia y</w:t>
      </w:r>
      <w:r w:rsidRPr="00E1273D">
        <w:rPr>
          <w:rFonts w:ascii="Bookman Old Style" w:hAnsi="Bookman Old Style" w:cs="Arial"/>
          <w:sz w:val="28"/>
          <w:szCs w:val="28"/>
        </w:rPr>
        <w:t xml:space="preserve"> S</w:t>
      </w:r>
      <w:r w:rsidR="001929D6" w:rsidRPr="00E1273D">
        <w:rPr>
          <w:rFonts w:ascii="Bookman Old Style" w:hAnsi="Bookman Old Style" w:cs="Arial"/>
          <w:sz w:val="28"/>
          <w:szCs w:val="28"/>
        </w:rPr>
        <w:t>eguimiento a la</w:t>
      </w:r>
      <w:r w:rsidRPr="00E1273D">
        <w:rPr>
          <w:rFonts w:ascii="Bookman Old Style" w:hAnsi="Bookman Old Style" w:cs="Arial"/>
          <w:sz w:val="28"/>
          <w:szCs w:val="28"/>
        </w:rPr>
        <w:t xml:space="preserve"> P</w:t>
      </w:r>
      <w:r w:rsidR="001929D6" w:rsidRPr="00E1273D">
        <w:rPr>
          <w:rFonts w:ascii="Bookman Old Style" w:hAnsi="Bookman Old Style" w:cs="Arial"/>
          <w:sz w:val="28"/>
          <w:szCs w:val="28"/>
        </w:rPr>
        <w:t>az en la</w:t>
      </w:r>
      <w:r w:rsidRPr="00E1273D">
        <w:rPr>
          <w:rFonts w:ascii="Bookman Old Style" w:hAnsi="Bookman Old Style" w:cs="Arial"/>
          <w:sz w:val="28"/>
          <w:szCs w:val="28"/>
        </w:rPr>
        <w:t xml:space="preserve"> C</w:t>
      </w:r>
      <w:r w:rsidR="001929D6" w:rsidRPr="00E1273D">
        <w:rPr>
          <w:rFonts w:ascii="Bookman Old Style" w:hAnsi="Bookman Old Style" w:cs="Arial"/>
          <w:sz w:val="28"/>
          <w:szCs w:val="28"/>
        </w:rPr>
        <w:t>ámara</w:t>
      </w:r>
      <w:r w:rsidRPr="00E1273D">
        <w:rPr>
          <w:rFonts w:ascii="Bookman Old Style" w:hAnsi="Bookman Old Style" w:cs="Arial"/>
          <w:sz w:val="28"/>
          <w:szCs w:val="28"/>
        </w:rPr>
        <w:t xml:space="preserve"> </w:t>
      </w:r>
      <w:r w:rsidR="001929D6" w:rsidRPr="00E1273D">
        <w:rPr>
          <w:rFonts w:ascii="Bookman Old Style" w:hAnsi="Bookman Old Style" w:cs="Arial"/>
          <w:sz w:val="28"/>
          <w:szCs w:val="28"/>
        </w:rPr>
        <w:t>de</w:t>
      </w:r>
      <w:r w:rsidRPr="00E1273D">
        <w:rPr>
          <w:rFonts w:ascii="Bookman Old Style" w:hAnsi="Bookman Old Style" w:cs="Arial"/>
          <w:sz w:val="28"/>
          <w:szCs w:val="28"/>
        </w:rPr>
        <w:t xml:space="preserve"> R</w:t>
      </w:r>
      <w:r w:rsidR="001929D6" w:rsidRPr="00E1273D">
        <w:rPr>
          <w:rFonts w:ascii="Bookman Old Style" w:hAnsi="Bookman Old Style" w:cs="Arial"/>
          <w:sz w:val="28"/>
          <w:szCs w:val="28"/>
        </w:rPr>
        <w:t>epresentantes</w:t>
      </w:r>
      <w:r w:rsidRPr="00E1273D">
        <w:rPr>
          <w:rFonts w:ascii="Bookman Old Style" w:hAnsi="Bookman Old Style" w:cs="Arial"/>
          <w:sz w:val="28"/>
          <w:szCs w:val="28"/>
        </w:rPr>
        <w:t xml:space="preserve"> – C</w:t>
      </w:r>
      <w:r w:rsidR="001929D6" w:rsidRPr="00E1273D">
        <w:rPr>
          <w:rFonts w:ascii="Bookman Old Style" w:hAnsi="Bookman Old Style" w:cs="Arial"/>
          <w:sz w:val="28"/>
          <w:szCs w:val="28"/>
        </w:rPr>
        <w:t>omisión de</w:t>
      </w:r>
      <w:r w:rsidRPr="00E1273D">
        <w:rPr>
          <w:rFonts w:ascii="Bookman Old Style" w:hAnsi="Bookman Old Style" w:cs="Arial"/>
          <w:sz w:val="28"/>
          <w:szCs w:val="28"/>
        </w:rPr>
        <w:t xml:space="preserve"> P</w:t>
      </w:r>
      <w:r w:rsidR="001929D6" w:rsidRPr="00E1273D">
        <w:rPr>
          <w:rFonts w:ascii="Bookman Old Style" w:hAnsi="Bookman Old Style" w:cs="Arial"/>
          <w:sz w:val="28"/>
          <w:szCs w:val="28"/>
        </w:rPr>
        <w:t>az</w:t>
      </w:r>
      <w:r w:rsidRPr="00E1273D">
        <w:rPr>
          <w:rFonts w:ascii="Bookman Old Style" w:hAnsi="Bookman Old Style" w:cs="Arial"/>
          <w:sz w:val="28"/>
          <w:szCs w:val="28"/>
        </w:rPr>
        <w:t xml:space="preserve">, esta vez de orden </w:t>
      </w:r>
      <w:r w:rsidR="00EB4EC5">
        <w:rPr>
          <w:rFonts w:ascii="Bookman Old Style" w:hAnsi="Bookman Old Style" w:cs="Arial"/>
          <w:sz w:val="28"/>
          <w:szCs w:val="28"/>
        </w:rPr>
        <w:t>legal y permanente, a través de</w:t>
      </w:r>
      <w:r w:rsidRPr="00E1273D">
        <w:rPr>
          <w:rFonts w:ascii="Bookman Old Style" w:hAnsi="Bookman Old Style" w:cs="Arial"/>
          <w:sz w:val="28"/>
          <w:szCs w:val="28"/>
        </w:rPr>
        <w:t xml:space="preserve"> una ley, lo que permitirá la participación multipartidista en su conformación; que las actividades no queden delegadas a un grupo reducido de Congresistas, ni sean programadas y priorizadas de acuerdo con intereses políticos particulares y asegura un alto nivel de compromiso en todos los sectores políticos para que las decisiones se tomen en la sesión de la Comisión con el quórum y mayorías requeridas, haciéndolas legítimas y vinculantes, pues si bien se ha propendido por  una comisión accidental, de origen administrativo, no deja de ser accidental y transitoria, sin que haya una continuidad en la Corporación frente a la Paz como un derecho de los Colombianos.</w:t>
      </w:r>
    </w:p>
    <w:p w14:paraId="6675DB50" w14:textId="57B61CF4" w:rsidR="00454B66" w:rsidRPr="001929D6" w:rsidRDefault="00454B66" w:rsidP="00894D76">
      <w:pPr>
        <w:pStyle w:val="NormalWeb"/>
        <w:spacing w:before="0" w:beforeAutospacing="0" w:after="0" w:afterAutospacing="0"/>
        <w:jc w:val="both"/>
        <w:rPr>
          <w:rFonts w:ascii="Bookman Old Style" w:hAnsi="Bookman Old Style" w:cs="Arial"/>
          <w:szCs w:val="28"/>
        </w:rPr>
      </w:pPr>
    </w:p>
    <w:p w14:paraId="00819DE7" w14:textId="3F3EC3B6" w:rsidR="0000611D" w:rsidRDefault="0000611D" w:rsidP="00894D76">
      <w:pPr>
        <w:pStyle w:val="NormalWeb"/>
        <w:spacing w:before="0" w:beforeAutospacing="0" w:after="0" w:afterAutospacing="0"/>
        <w:jc w:val="both"/>
        <w:rPr>
          <w:rFonts w:ascii="Bookman Old Style" w:hAnsi="Bookman Old Style" w:cs="Arial"/>
          <w:szCs w:val="28"/>
        </w:rPr>
      </w:pPr>
    </w:p>
    <w:p w14:paraId="65E6F621" w14:textId="77777777" w:rsidR="005804C1" w:rsidRPr="001929D6" w:rsidRDefault="005804C1" w:rsidP="00894D76">
      <w:pPr>
        <w:pStyle w:val="NormalWeb"/>
        <w:spacing w:before="0" w:beforeAutospacing="0" w:after="0" w:afterAutospacing="0"/>
        <w:jc w:val="both"/>
        <w:rPr>
          <w:rFonts w:ascii="Bookman Old Style" w:hAnsi="Bookman Old Style" w:cs="Arial"/>
          <w:szCs w:val="28"/>
        </w:rPr>
      </w:pPr>
    </w:p>
    <w:p w14:paraId="6D647F77" w14:textId="6399FB53" w:rsidR="003374CE" w:rsidRDefault="001929D6" w:rsidP="00FC1893">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lastRenderedPageBreak/>
        <w:t>Impacto Fiscal</w:t>
      </w:r>
    </w:p>
    <w:p w14:paraId="19F11AA4" w14:textId="45D5AA21" w:rsidR="003374CE" w:rsidRPr="0035585E" w:rsidRDefault="003374CE" w:rsidP="003374CE">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5197C258" w14:textId="6D1AF5AF"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La presente iniciativa impacta de manera directa los gastos de funcionamiento del Senado de la República y la Cámara de Representantes en forma proporcional, para cubrir la remuneración de la planta de personal de la Comisión Legal, corr</w:t>
      </w:r>
      <w:r>
        <w:rPr>
          <w:rFonts w:ascii="Bookman Old Style" w:eastAsia="Times New Roman" w:hAnsi="Bookman Old Style" w:cs="Times New Roman"/>
          <w:bCs/>
          <w:color w:val="000000"/>
          <w:sz w:val="28"/>
          <w:szCs w:val="28"/>
          <w:lang w:eastAsia="es-CO"/>
        </w:rPr>
        <w:t>espondiente a los cargos de: un</w:t>
      </w:r>
      <w:r w:rsidRPr="00B478F2">
        <w:rPr>
          <w:rFonts w:ascii="Bookman Old Style" w:eastAsia="Times New Roman" w:hAnsi="Bookman Old Style" w:cs="Times New Roman"/>
          <w:bCs/>
          <w:color w:val="000000"/>
          <w:sz w:val="28"/>
          <w:szCs w:val="28"/>
          <w:lang w:eastAsia="es-CO"/>
        </w:rPr>
        <w:t xml:space="preserve"> (1) </w:t>
      </w:r>
      <w:r>
        <w:rPr>
          <w:rFonts w:ascii="Bookman Old Style" w:eastAsia="Times New Roman" w:hAnsi="Bookman Old Style" w:cs="Times New Roman"/>
          <w:bCs/>
          <w:color w:val="000000"/>
          <w:sz w:val="28"/>
          <w:szCs w:val="28"/>
          <w:lang w:eastAsia="es-CO"/>
        </w:rPr>
        <w:t>Secretario</w:t>
      </w:r>
      <w:r w:rsidRPr="00B478F2">
        <w:rPr>
          <w:rFonts w:ascii="Bookman Old Style" w:eastAsia="Times New Roman" w:hAnsi="Bookman Old Style" w:cs="Times New Roman"/>
          <w:bCs/>
          <w:color w:val="000000"/>
          <w:sz w:val="28"/>
          <w:szCs w:val="28"/>
          <w:lang w:eastAsia="es-CO"/>
        </w:rPr>
        <w:t xml:space="preserve">(a) Grado (12), </w:t>
      </w:r>
      <w:r>
        <w:rPr>
          <w:rFonts w:ascii="Bookman Old Style" w:eastAsia="Times New Roman" w:hAnsi="Bookman Old Style" w:cs="Times New Roman"/>
          <w:bCs/>
          <w:color w:val="000000"/>
          <w:sz w:val="28"/>
          <w:szCs w:val="28"/>
          <w:lang w:eastAsia="es-CO"/>
        </w:rPr>
        <w:t>un (1</w:t>
      </w:r>
      <w:r w:rsidRPr="00B478F2">
        <w:rPr>
          <w:rFonts w:ascii="Bookman Old Style" w:eastAsia="Times New Roman" w:hAnsi="Bookman Old Style" w:cs="Times New Roman"/>
          <w:bCs/>
          <w:color w:val="000000"/>
          <w:sz w:val="28"/>
          <w:szCs w:val="28"/>
          <w:lang w:eastAsia="es-CO"/>
        </w:rPr>
        <w:t xml:space="preserve">) </w:t>
      </w:r>
      <w:r>
        <w:rPr>
          <w:rFonts w:ascii="Bookman Old Style" w:eastAsia="Times New Roman" w:hAnsi="Bookman Old Style" w:cs="Times New Roman"/>
          <w:bCs/>
          <w:color w:val="000000"/>
          <w:sz w:val="28"/>
          <w:szCs w:val="28"/>
          <w:lang w:eastAsia="es-CO"/>
        </w:rPr>
        <w:t>Asesor II Grado (8</w:t>
      </w:r>
      <w:r w:rsidRPr="00B478F2">
        <w:rPr>
          <w:rFonts w:ascii="Bookman Old Style" w:eastAsia="Times New Roman" w:hAnsi="Bookman Old Style" w:cs="Times New Roman"/>
          <w:bCs/>
          <w:color w:val="000000"/>
          <w:sz w:val="28"/>
          <w:szCs w:val="28"/>
          <w:lang w:eastAsia="es-CO"/>
        </w:rPr>
        <w:t>)</w:t>
      </w:r>
      <w:r>
        <w:rPr>
          <w:rFonts w:ascii="Bookman Old Style" w:eastAsia="Times New Roman" w:hAnsi="Bookman Old Style" w:cs="Times New Roman"/>
          <w:bCs/>
          <w:color w:val="000000"/>
          <w:sz w:val="28"/>
          <w:szCs w:val="28"/>
          <w:lang w:eastAsia="es-CO"/>
        </w:rPr>
        <w:t>, un</w:t>
      </w:r>
      <w:r w:rsidRPr="00B478F2">
        <w:rPr>
          <w:rFonts w:ascii="Bookman Old Style" w:eastAsia="Times New Roman" w:hAnsi="Bookman Old Style" w:cs="Times New Roman"/>
          <w:bCs/>
          <w:color w:val="000000"/>
          <w:sz w:val="28"/>
          <w:szCs w:val="28"/>
          <w:lang w:eastAsia="es-CO"/>
        </w:rPr>
        <w:t xml:space="preserve"> (1) </w:t>
      </w:r>
      <w:r>
        <w:rPr>
          <w:rFonts w:ascii="Bookman Old Style" w:eastAsia="Times New Roman" w:hAnsi="Bookman Old Style" w:cs="Times New Roman"/>
          <w:bCs/>
          <w:color w:val="000000"/>
          <w:sz w:val="28"/>
          <w:szCs w:val="28"/>
          <w:lang w:eastAsia="es-CO"/>
        </w:rPr>
        <w:t>Secretario (a) Ejecutivo (a) G</w:t>
      </w:r>
      <w:r w:rsidRPr="00B478F2">
        <w:rPr>
          <w:rFonts w:ascii="Bookman Old Style" w:eastAsia="Times New Roman" w:hAnsi="Bookman Old Style" w:cs="Times New Roman"/>
          <w:bCs/>
          <w:color w:val="000000"/>
          <w:sz w:val="28"/>
          <w:szCs w:val="28"/>
          <w:lang w:eastAsia="es-CO"/>
        </w:rPr>
        <w:t xml:space="preserve">rado </w:t>
      </w:r>
      <w:r>
        <w:rPr>
          <w:rFonts w:ascii="Bookman Old Style" w:eastAsia="Times New Roman" w:hAnsi="Bookman Old Style" w:cs="Times New Roman"/>
          <w:bCs/>
          <w:color w:val="000000"/>
          <w:sz w:val="28"/>
          <w:szCs w:val="28"/>
          <w:lang w:eastAsia="es-CO"/>
        </w:rPr>
        <w:t>(</w:t>
      </w:r>
      <w:r w:rsidRPr="00B478F2">
        <w:rPr>
          <w:rFonts w:ascii="Bookman Old Style" w:eastAsia="Times New Roman" w:hAnsi="Bookman Old Style" w:cs="Times New Roman"/>
          <w:bCs/>
          <w:color w:val="000000"/>
          <w:sz w:val="28"/>
          <w:szCs w:val="28"/>
          <w:lang w:eastAsia="es-CO"/>
        </w:rPr>
        <w:t>0</w:t>
      </w:r>
      <w:r>
        <w:rPr>
          <w:rFonts w:ascii="Bookman Old Style" w:eastAsia="Times New Roman" w:hAnsi="Bookman Old Style" w:cs="Times New Roman"/>
          <w:bCs/>
          <w:color w:val="000000"/>
          <w:sz w:val="28"/>
          <w:szCs w:val="28"/>
          <w:lang w:eastAsia="es-CO"/>
        </w:rPr>
        <w:t>5), un (1) Transcriptor Grado (04), un (1) Operador(a) de Equipo Grado (03)</w:t>
      </w:r>
      <w:r w:rsidRPr="00B478F2">
        <w:rPr>
          <w:rFonts w:ascii="Bookman Old Style" w:eastAsia="Times New Roman" w:hAnsi="Bookman Old Style" w:cs="Times New Roman"/>
          <w:bCs/>
          <w:color w:val="000000"/>
          <w:sz w:val="28"/>
          <w:szCs w:val="28"/>
          <w:lang w:eastAsia="es-CO"/>
        </w:rPr>
        <w:t xml:space="preserve"> y</w:t>
      </w:r>
      <w:r>
        <w:rPr>
          <w:rFonts w:ascii="Bookman Old Style" w:eastAsia="Times New Roman" w:hAnsi="Bookman Old Style" w:cs="Times New Roman"/>
          <w:bCs/>
          <w:color w:val="000000"/>
          <w:sz w:val="28"/>
          <w:szCs w:val="28"/>
          <w:lang w:eastAsia="es-CO"/>
        </w:rPr>
        <w:t xml:space="preserve"> un (1) Mensajero Grado (01) y</w:t>
      </w:r>
      <w:r w:rsidRPr="00B478F2">
        <w:rPr>
          <w:rFonts w:ascii="Bookman Old Style" w:eastAsia="Times New Roman" w:hAnsi="Bookman Old Style" w:cs="Times New Roman"/>
          <w:bCs/>
          <w:color w:val="000000"/>
          <w:sz w:val="28"/>
          <w:szCs w:val="28"/>
          <w:lang w:eastAsia="es-CO"/>
        </w:rPr>
        <w:t xml:space="preserve"> los gastos mínimos de funcionamiento.</w:t>
      </w:r>
    </w:p>
    <w:p w14:paraId="46078FB9"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2B21794F"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El personal requerido para el cumplimiento de la misión institucional de la Comisión se fijó bajo el criterio de racionalidad del gasto público y se constituye en el mínimo requerido para imprimir la dinámica que demanda</w:t>
      </w:r>
      <w:r>
        <w:rPr>
          <w:rFonts w:ascii="Bookman Old Style" w:eastAsia="Times New Roman" w:hAnsi="Bookman Old Style" w:cs="Times New Roman"/>
          <w:bCs/>
          <w:color w:val="000000"/>
          <w:sz w:val="28"/>
          <w:szCs w:val="28"/>
          <w:lang w:eastAsia="es-CO"/>
        </w:rPr>
        <w:t>ra</w:t>
      </w:r>
      <w:r w:rsidRPr="00B478F2">
        <w:rPr>
          <w:rFonts w:ascii="Bookman Old Style" w:eastAsia="Times New Roman" w:hAnsi="Bookman Old Style" w:cs="Times New Roman"/>
          <w:bCs/>
          <w:color w:val="000000"/>
          <w:sz w:val="28"/>
          <w:szCs w:val="28"/>
          <w:lang w:eastAsia="es-CO"/>
        </w:rPr>
        <w:t xml:space="preserve"> la Comisión.</w:t>
      </w:r>
    </w:p>
    <w:p w14:paraId="3E37A204"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774F56E1" w14:textId="6A84F240" w:rsidR="003374CE"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Atendiendo la autonomía financiera y administrativa que corresponde a las Cámaras por mandato de la ley, los recursos requeridos para el funcionamiento de la Comisión Legal de Vigilancia y Seguimiento a la Paz – COMISIÓN DE PAZ serán incluidos anualmente en el presupuesto de funcionamiento de ambas Cámaras, previa su discusión y aprobación.</w:t>
      </w:r>
    </w:p>
    <w:p w14:paraId="094E6642" w14:textId="1FB59FC3" w:rsidR="00D17809" w:rsidRDefault="00D17809"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3A6740E4" w14:textId="2783F6F0" w:rsidR="00374C4D" w:rsidRDefault="00D17809"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Pr>
          <w:rFonts w:ascii="Bookman Old Style" w:eastAsia="Times New Roman" w:hAnsi="Bookman Old Style" w:cs="Times New Roman"/>
          <w:bCs/>
          <w:color w:val="000000"/>
          <w:sz w:val="28"/>
          <w:szCs w:val="28"/>
          <w:lang w:eastAsia="es-CO"/>
        </w:rPr>
        <w:t>La siguiente tabla establece los costos adicionales para cada corporación a valores de 2022.</w:t>
      </w:r>
    </w:p>
    <w:p w14:paraId="0CA51A46" w14:textId="77777777" w:rsidR="001929D6" w:rsidRDefault="001929D6"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tbl>
      <w:tblPr>
        <w:tblW w:w="4977" w:type="pct"/>
        <w:tblLayout w:type="fixed"/>
        <w:tblCellMar>
          <w:left w:w="70" w:type="dxa"/>
          <w:right w:w="70" w:type="dxa"/>
        </w:tblCellMar>
        <w:tblLook w:val="04A0" w:firstRow="1" w:lastRow="0" w:firstColumn="1" w:lastColumn="0" w:noHBand="0" w:noVBand="1"/>
      </w:tblPr>
      <w:tblGrid>
        <w:gridCol w:w="723"/>
        <w:gridCol w:w="1113"/>
        <w:gridCol w:w="509"/>
        <w:gridCol w:w="771"/>
        <w:gridCol w:w="849"/>
        <w:gridCol w:w="851"/>
        <w:gridCol w:w="991"/>
        <w:gridCol w:w="851"/>
        <w:gridCol w:w="851"/>
        <w:gridCol w:w="849"/>
        <w:gridCol w:w="993"/>
      </w:tblGrid>
      <w:tr w:rsidR="00EB4EC5" w:rsidRPr="004C58C4" w14:paraId="3C3B7609" w14:textId="77777777" w:rsidTr="001929D6">
        <w:trPr>
          <w:trHeight w:val="242"/>
        </w:trPr>
        <w:tc>
          <w:tcPr>
            <w:tcW w:w="5000" w:type="pct"/>
            <w:gridSpan w:val="11"/>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2A9549C3" w14:textId="77777777"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PROYECCION COSTO ANUAL CREACIÓN COMISIÓN LEGAL AÑO 2022 - CÁMARA DE REPRESENTANTES</w:t>
            </w:r>
          </w:p>
        </w:tc>
      </w:tr>
      <w:tr w:rsidR="00EB4EC5" w:rsidRPr="004C58C4" w14:paraId="7CDCB16F" w14:textId="77777777" w:rsidTr="001929D6">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FF23" w14:textId="3253FB03"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Cantidad</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14:paraId="33759CE9" w14:textId="30333AA7"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Nombre del cargo</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42115D27" w14:textId="067AFEEC"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Grado</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2F2F7816" w14:textId="1E4710A9" w:rsidR="00EB4EC5" w:rsidRPr="004C58C4" w:rsidRDefault="004C58C4" w:rsidP="001929D6">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Salario actual</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4B1EB271" w14:textId="5804BB28"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técnica</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3B079B5" w14:textId="6021C722"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de gestión</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5439FABB" w14:textId="005996EE"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Bonificación por dirección</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F54BA04" w14:textId="7E4370BF"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Vacaciones</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070FC61" w14:textId="205CCDC0"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de servicio</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098ECF50" w14:textId="01DF1AE6"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de navidad</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14:paraId="46B3DAC6" w14:textId="10E182B8"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 xml:space="preserve">Total año </w:t>
            </w:r>
          </w:p>
        </w:tc>
      </w:tr>
      <w:tr w:rsidR="00EB4EC5" w:rsidRPr="004C58C4" w14:paraId="18206E08"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398FED34"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95" w:type="pct"/>
            <w:tcBorders>
              <w:top w:val="nil"/>
              <w:left w:val="nil"/>
              <w:bottom w:val="single" w:sz="4" w:space="0" w:color="auto"/>
              <w:right w:val="single" w:sz="4" w:space="0" w:color="auto"/>
            </w:tcBorders>
            <w:shd w:val="clear" w:color="auto" w:fill="auto"/>
            <w:noWrap/>
            <w:vAlign w:val="center"/>
            <w:hideMark/>
          </w:tcPr>
          <w:p w14:paraId="618BC3B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SECRETARIO DE COMISIÓN</w:t>
            </w:r>
          </w:p>
        </w:tc>
        <w:tc>
          <w:tcPr>
            <w:tcW w:w="272" w:type="pct"/>
            <w:tcBorders>
              <w:top w:val="nil"/>
              <w:left w:val="nil"/>
              <w:bottom w:val="single" w:sz="4" w:space="0" w:color="auto"/>
              <w:right w:val="single" w:sz="4" w:space="0" w:color="auto"/>
            </w:tcBorders>
            <w:shd w:val="clear" w:color="auto" w:fill="auto"/>
            <w:noWrap/>
            <w:vAlign w:val="center"/>
            <w:hideMark/>
          </w:tcPr>
          <w:p w14:paraId="49E07642"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12</w:t>
            </w:r>
          </w:p>
        </w:tc>
        <w:tc>
          <w:tcPr>
            <w:tcW w:w="412" w:type="pct"/>
            <w:tcBorders>
              <w:top w:val="nil"/>
              <w:left w:val="nil"/>
              <w:bottom w:val="single" w:sz="4" w:space="0" w:color="auto"/>
              <w:right w:val="single" w:sz="4" w:space="0" w:color="auto"/>
            </w:tcBorders>
            <w:shd w:val="clear" w:color="auto" w:fill="auto"/>
            <w:noWrap/>
            <w:vAlign w:val="center"/>
            <w:hideMark/>
          </w:tcPr>
          <w:p w14:paraId="4325AAF4"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$ 16.388.849</w:t>
            </w:r>
          </w:p>
        </w:tc>
        <w:tc>
          <w:tcPr>
            <w:tcW w:w="454" w:type="pct"/>
            <w:tcBorders>
              <w:top w:val="nil"/>
              <w:left w:val="nil"/>
              <w:bottom w:val="single" w:sz="4" w:space="0" w:color="auto"/>
              <w:right w:val="single" w:sz="4" w:space="0" w:color="auto"/>
            </w:tcBorders>
            <w:shd w:val="clear" w:color="auto" w:fill="auto"/>
            <w:noWrap/>
            <w:vAlign w:val="center"/>
            <w:hideMark/>
          </w:tcPr>
          <w:p w14:paraId="171C187A"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$ 8.194.425</w:t>
            </w:r>
          </w:p>
        </w:tc>
        <w:tc>
          <w:tcPr>
            <w:tcW w:w="455" w:type="pct"/>
            <w:tcBorders>
              <w:top w:val="nil"/>
              <w:left w:val="nil"/>
              <w:bottom w:val="single" w:sz="4" w:space="0" w:color="auto"/>
              <w:right w:val="single" w:sz="4" w:space="0" w:color="auto"/>
            </w:tcBorders>
            <w:shd w:val="clear" w:color="auto" w:fill="auto"/>
            <w:noWrap/>
            <w:vAlign w:val="center"/>
            <w:hideMark/>
          </w:tcPr>
          <w:p w14:paraId="2BE3BEE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$ 2.010.216</w:t>
            </w:r>
          </w:p>
        </w:tc>
        <w:tc>
          <w:tcPr>
            <w:tcW w:w="530" w:type="pct"/>
            <w:tcBorders>
              <w:top w:val="nil"/>
              <w:left w:val="nil"/>
              <w:bottom w:val="single" w:sz="4" w:space="0" w:color="auto"/>
              <w:right w:val="single" w:sz="4" w:space="0" w:color="auto"/>
            </w:tcBorders>
            <w:shd w:val="clear" w:color="auto" w:fill="auto"/>
            <w:noWrap/>
            <w:vAlign w:val="center"/>
            <w:hideMark/>
          </w:tcPr>
          <w:p w14:paraId="5B1ED7A4"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$ 49.166.547</w:t>
            </w:r>
          </w:p>
        </w:tc>
        <w:tc>
          <w:tcPr>
            <w:tcW w:w="455" w:type="pct"/>
            <w:tcBorders>
              <w:top w:val="nil"/>
              <w:left w:val="nil"/>
              <w:bottom w:val="single" w:sz="4" w:space="0" w:color="auto"/>
              <w:right w:val="single" w:sz="4" w:space="0" w:color="auto"/>
            </w:tcBorders>
            <w:shd w:val="clear" w:color="auto" w:fill="auto"/>
            <w:noWrap/>
            <w:vAlign w:val="center"/>
            <w:hideMark/>
          </w:tcPr>
          <w:p w14:paraId="49438BDD"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$ 12.291.637</w:t>
            </w:r>
          </w:p>
        </w:tc>
        <w:tc>
          <w:tcPr>
            <w:tcW w:w="455" w:type="pct"/>
            <w:tcBorders>
              <w:top w:val="nil"/>
              <w:left w:val="nil"/>
              <w:bottom w:val="single" w:sz="4" w:space="0" w:color="auto"/>
              <w:right w:val="single" w:sz="4" w:space="0" w:color="auto"/>
            </w:tcBorders>
            <w:shd w:val="clear" w:color="auto" w:fill="auto"/>
            <w:noWrap/>
            <w:vAlign w:val="center"/>
            <w:hideMark/>
          </w:tcPr>
          <w:p w14:paraId="3F597C98"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$ 12.291.637</w:t>
            </w:r>
          </w:p>
        </w:tc>
        <w:tc>
          <w:tcPr>
            <w:tcW w:w="454" w:type="pct"/>
            <w:tcBorders>
              <w:top w:val="nil"/>
              <w:left w:val="nil"/>
              <w:bottom w:val="single" w:sz="4" w:space="0" w:color="auto"/>
              <w:right w:val="single" w:sz="4" w:space="0" w:color="auto"/>
            </w:tcBorders>
            <w:shd w:val="clear" w:color="auto" w:fill="auto"/>
            <w:noWrap/>
            <w:vAlign w:val="center"/>
            <w:hideMark/>
          </w:tcPr>
          <w:p w14:paraId="670DAEDB"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$ 24.583.274</w:t>
            </w:r>
          </w:p>
        </w:tc>
        <w:tc>
          <w:tcPr>
            <w:tcW w:w="531" w:type="pct"/>
            <w:tcBorders>
              <w:top w:val="nil"/>
              <w:left w:val="nil"/>
              <w:bottom w:val="single" w:sz="4" w:space="0" w:color="auto"/>
              <w:right w:val="single" w:sz="4" w:space="0" w:color="auto"/>
            </w:tcBorders>
            <w:shd w:val="clear" w:color="auto" w:fill="auto"/>
            <w:noWrap/>
            <w:vAlign w:val="center"/>
            <w:hideMark/>
          </w:tcPr>
          <w:p w14:paraId="12F9E705"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$ 466.621.515</w:t>
            </w:r>
          </w:p>
        </w:tc>
      </w:tr>
      <w:tr w:rsidR="00EB4EC5" w:rsidRPr="004C58C4" w14:paraId="5D1603E9"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2F29D9C3"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95" w:type="pct"/>
            <w:tcBorders>
              <w:top w:val="nil"/>
              <w:left w:val="nil"/>
              <w:bottom w:val="single" w:sz="4" w:space="0" w:color="auto"/>
              <w:right w:val="single" w:sz="4" w:space="0" w:color="auto"/>
            </w:tcBorders>
            <w:shd w:val="clear" w:color="auto" w:fill="auto"/>
            <w:noWrap/>
            <w:vAlign w:val="center"/>
            <w:hideMark/>
          </w:tcPr>
          <w:p w14:paraId="7393D1CC"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xml:space="preserve">ASESOR II </w:t>
            </w:r>
          </w:p>
        </w:tc>
        <w:tc>
          <w:tcPr>
            <w:tcW w:w="272" w:type="pct"/>
            <w:tcBorders>
              <w:top w:val="nil"/>
              <w:left w:val="nil"/>
              <w:bottom w:val="single" w:sz="4" w:space="0" w:color="auto"/>
              <w:right w:val="single" w:sz="4" w:space="0" w:color="auto"/>
            </w:tcBorders>
            <w:shd w:val="clear" w:color="auto" w:fill="auto"/>
            <w:noWrap/>
            <w:vAlign w:val="center"/>
            <w:hideMark/>
          </w:tcPr>
          <w:p w14:paraId="08E475A6"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8</w:t>
            </w:r>
          </w:p>
        </w:tc>
        <w:tc>
          <w:tcPr>
            <w:tcW w:w="412" w:type="pct"/>
            <w:tcBorders>
              <w:top w:val="nil"/>
              <w:left w:val="nil"/>
              <w:bottom w:val="single" w:sz="4" w:space="0" w:color="auto"/>
              <w:right w:val="single" w:sz="4" w:space="0" w:color="auto"/>
            </w:tcBorders>
            <w:shd w:val="clear" w:color="auto" w:fill="auto"/>
            <w:noWrap/>
            <w:vAlign w:val="center"/>
            <w:hideMark/>
          </w:tcPr>
          <w:p w14:paraId="3F822291"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$ 7.152.867</w:t>
            </w:r>
          </w:p>
        </w:tc>
        <w:tc>
          <w:tcPr>
            <w:tcW w:w="454" w:type="pct"/>
            <w:tcBorders>
              <w:top w:val="nil"/>
              <w:left w:val="nil"/>
              <w:bottom w:val="single" w:sz="4" w:space="0" w:color="auto"/>
              <w:right w:val="single" w:sz="4" w:space="0" w:color="auto"/>
            </w:tcBorders>
            <w:shd w:val="clear" w:color="auto" w:fill="auto"/>
            <w:noWrap/>
            <w:vAlign w:val="center"/>
            <w:hideMark/>
          </w:tcPr>
          <w:p w14:paraId="7E74F687"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$ 3.576.434</w:t>
            </w:r>
          </w:p>
        </w:tc>
        <w:tc>
          <w:tcPr>
            <w:tcW w:w="455" w:type="pct"/>
            <w:tcBorders>
              <w:top w:val="nil"/>
              <w:left w:val="nil"/>
              <w:bottom w:val="single" w:sz="4" w:space="0" w:color="auto"/>
              <w:right w:val="single" w:sz="4" w:space="0" w:color="auto"/>
            </w:tcBorders>
            <w:shd w:val="clear" w:color="auto" w:fill="auto"/>
            <w:noWrap/>
            <w:vAlign w:val="center"/>
            <w:hideMark/>
          </w:tcPr>
          <w:p w14:paraId="6822A1C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30" w:type="pct"/>
            <w:tcBorders>
              <w:top w:val="nil"/>
              <w:left w:val="nil"/>
              <w:bottom w:val="single" w:sz="4" w:space="0" w:color="auto"/>
              <w:right w:val="single" w:sz="4" w:space="0" w:color="auto"/>
            </w:tcBorders>
            <w:shd w:val="clear" w:color="auto" w:fill="auto"/>
            <w:noWrap/>
            <w:vAlign w:val="center"/>
            <w:hideMark/>
          </w:tcPr>
          <w:p w14:paraId="13A588E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508169BF"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$ 5.364.650</w:t>
            </w:r>
          </w:p>
        </w:tc>
        <w:tc>
          <w:tcPr>
            <w:tcW w:w="455" w:type="pct"/>
            <w:tcBorders>
              <w:top w:val="nil"/>
              <w:left w:val="nil"/>
              <w:bottom w:val="single" w:sz="4" w:space="0" w:color="auto"/>
              <w:right w:val="single" w:sz="4" w:space="0" w:color="auto"/>
            </w:tcBorders>
            <w:shd w:val="clear" w:color="auto" w:fill="auto"/>
            <w:noWrap/>
            <w:vAlign w:val="center"/>
            <w:hideMark/>
          </w:tcPr>
          <w:p w14:paraId="0FC292D7"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$ 5.364.650</w:t>
            </w:r>
          </w:p>
        </w:tc>
        <w:tc>
          <w:tcPr>
            <w:tcW w:w="454" w:type="pct"/>
            <w:tcBorders>
              <w:top w:val="nil"/>
              <w:left w:val="nil"/>
              <w:bottom w:val="single" w:sz="4" w:space="0" w:color="auto"/>
              <w:right w:val="single" w:sz="4" w:space="0" w:color="auto"/>
            </w:tcBorders>
            <w:shd w:val="clear" w:color="auto" w:fill="auto"/>
            <w:noWrap/>
            <w:vAlign w:val="center"/>
            <w:hideMark/>
          </w:tcPr>
          <w:p w14:paraId="3687FC67"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$ 10.729.301</w:t>
            </w:r>
          </w:p>
        </w:tc>
        <w:tc>
          <w:tcPr>
            <w:tcW w:w="531" w:type="pct"/>
            <w:tcBorders>
              <w:top w:val="nil"/>
              <w:left w:val="nil"/>
              <w:bottom w:val="single" w:sz="4" w:space="0" w:color="auto"/>
              <w:right w:val="single" w:sz="4" w:space="0" w:color="auto"/>
            </w:tcBorders>
            <w:shd w:val="clear" w:color="auto" w:fill="auto"/>
            <w:noWrap/>
            <w:vAlign w:val="center"/>
            <w:hideMark/>
          </w:tcPr>
          <w:p w14:paraId="19EABB09"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$ 150.210.207</w:t>
            </w:r>
          </w:p>
        </w:tc>
      </w:tr>
      <w:tr w:rsidR="00EB4EC5" w:rsidRPr="004C58C4" w14:paraId="412B4B74"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30A0F1F7"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95" w:type="pct"/>
            <w:tcBorders>
              <w:top w:val="nil"/>
              <w:left w:val="nil"/>
              <w:bottom w:val="single" w:sz="4" w:space="0" w:color="auto"/>
              <w:right w:val="single" w:sz="4" w:space="0" w:color="auto"/>
            </w:tcBorders>
            <w:shd w:val="clear" w:color="auto" w:fill="auto"/>
            <w:noWrap/>
            <w:vAlign w:val="center"/>
            <w:hideMark/>
          </w:tcPr>
          <w:p w14:paraId="296F4EEC"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SECRETARIA (O) EJECUTIVA (O)</w:t>
            </w:r>
          </w:p>
        </w:tc>
        <w:tc>
          <w:tcPr>
            <w:tcW w:w="272" w:type="pct"/>
            <w:tcBorders>
              <w:top w:val="nil"/>
              <w:left w:val="nil"/>
              <w:bottom w:val="single" w:sz="4" w:space="0" w:color="auto"/>
              <w:right w:val="single" w:sz="4" w:space="0" w:color="auto"/>
            </w:tcBorders>
            <w:shd w:val="clear" w:color="auto" w:fill="auto"/>
            <w:noWrap/>
            <w:vAlign w:val="center"/>
            <w:hideMark/>
          </w:tcPr>
          <w:p w14:paraId="2E33846F"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5</w:t>
            </w:r>
          </w:p>
        </w:tc>
        <w:tc>
          <w:tcPr>
            <w:tcW w:w="412" w:type="pct"/>
            <w:tcBorders>
              <w:top w:val="nil"/>
              <w:left w:val="nil"/>
              <w:bottom w:val="single" w:sz="4" w:space="0" w:color="auto"/>
              <w:right w:val="single" w:sz="4" w:space="0" w:color="auto"/>
            </w:tcBorders>
            <w:shd w:val="clear" w:color="auto" w:fill="auto"/>
            <w:noWrap/>
            <w:vAlign w:val="center"/>
            <w:hideMark/>
          </w:tcPr>
          <w:p w14:paraId="096C61DB"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$ 4.927.654</w:t>
            </w:r>
          </w:p>
        </w:tc>
        <w:tc>
          <w:tcPr>
            <w:tcW w:w="454" w:type="pct"/>
            <w:tcBorders>
              <w:top w:val="nil"/>
              <w:left w:val="nil"/>
              <w:bottom w:val="single" w:sz="4" w:space="0" w:color="auto"/>
              <w:right w:val="single" w:sz="4" w:space="0" w:color="auto"/>
            </w:tcBorders>
            <w:shd w:val="clear" w:color="auto" w:fill="auto"/>
            <w:noWrap/>
            <w:vAlign w:val="center"/>
            <w:hideMark/>
          </w:tcPr>
          <w:p w14:paraId="1DF2C5A2"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05949EBD"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30" w:type="pct"/>
            <w:tcBorders>
              <w:top w:val="nil"/>
              <w:left w:val="nil"/>
              <w:bottom w:val="single" w:sz="4" w:space="0" w:color="auto"/>
              <w:right w:val="single" w:sz="4" w:space="0" w:color="auto"/>
            </w:tcBorders>
            <w:shd w:val="clear" w:color="auto" w:fill="auto"/>
            <w:noWrap/>
            <w:vAlign w:val="center"/>
            <w:hideMark/>
          </w:tcPr>
          <w:p w14:paraId="319A65B1"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0B3C178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$ 2.463.827</w:t>
            </w:r>
          </w:p>
        </w:tc>
        <w:tc>
          <w:tcPr>
            <w:tcW w:w="455" w:type="pct"/>
            <w:tcBorders>
              <w:top w:val="nil"/>
              <w:left w:val="nil"/>
              <w:bottom w:val="single" w:sz="4" w:space="0" w:color="auto"/>
              <w:right w:val="single" w:sz="4" w:space="0" w:color="auto"/>
            </w:tcBorders>
            <w:shd w:val="clear" w:color="auto" w:fill="auto"/>
            <w:noWrap/>
            <w:vAlign w:val="center"/>
            <w:hideMark/>
          </w:tcPr>
          <w:p w14:paraId="1B5EB8C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$ 2.463.827</w:t>
            </w:r>
          </w:p>
        </w:tc>
        <w:tc>
          <w:tcPr>
            <w:tcW w:w="454" w:type="pct"/>
            <w:tcBorders>
              <w:top w:val="nil"/>
              <w:left w:val="nil"/>
              <w:bottom w:val="single" w:sz="4" w:space="0" w:color="auto"/>
              <w:right w:val="single" w:sz="4" w:space="0" w:color="auto"/>
            </w:tcBorders>
            <w:shd w:val="clear" w:color="auto" w:fill="auto"/>
            <w:noWrap/>
            <w:vAlign w:val="center"/>
            <w:hideMark/>
          </w:tcPr>
          <w:p w14:paraId="1BE2BED9"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$ 4.927.654</w:t>
            </w:r>
          </w:p>
        </w:tc>
        <w:tc>
          <w:tcPr>
            <w:tcW w:w="531" w:type="pct"/>
            <w:tcBorders>
              <w:top w:val="nil"/>
              <w:left w:val="nil"/>
              <w:bottom w:val="single" w:sz="4" w:space="0" w:color="auto"/>
              <w:right w:val="single" w:sz="4" w:space="0" w:color="auto"/>
            </w:tcBorders>
            <w:shd w:val="clear" w:color="auto" w:fill="auto"/>
            <w:noWrap/>
            <w:vAlign w:val="center"/>
            <w:hideMark/>
          </w:tcPr>
          <w:p w14:paraId="64C05289"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$ 68.987.156</w:t>
            </w:r>
          </w:p>
        </w:tc>
      </w:tr>
      <w:tr w:rsidR="00EB4EC5" w:rsidRPr="004C58C4" w14:paraId="34BEBFD5"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34FA7A62"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95" w:type="pct"/>
            <w:tcBorders>
              <w:top w:val="nil"/>
              <w:left w:val="nil"/>
              <w:bottom w:val="single" w:sz="4" w:space="0" w:color="auto"/>
              <w:right w:val="single" w:sz="4" w:space="0" w:color="auto"/>
            </w:tcBorders>
            <w:shd w:val="clear" w:color="auto" w:fill="auto"/>
            <w:noWrap/>
            <w:vAlign w:val="center"/>
            <w:hideMark/>
          </w:tcPr>
          <w:p w14:paraId="0835C1E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TRANSCRIPTOR</w:t>
            </w:r>
          </w:p>
        </w:tc>
        <w:tc>
          <w:tcPr>
            <w:tcW w:w="272" w:type="pct"/>
            <w:tcBorders>
              <w:top w:val="nil"/>
              <w:left w:val="nil"/>
              <w:bottom w:val="single" w:sz="4" w:space="0" w:color="auto"/>
              <w:right w:val="single" w:sz="4" w:space="0" w:color="auto"/>
            </w:tcBorders>
            <w:shd w:val="clear" w:color="auto" w:fill="auto"/>
            <w:noWrap/>
            <w:vAlign w:val="center"/>
            <w:hideMark/>
          </w:tcPr>
          <w:p w14:paraId="115C1BD3"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4</w:t>
            </w:r>
          </w:p>
        </w:tc>
        <w:tc>
          <w:tcPr>
            <w:tcW w:w="412" w:type="pct"/>
            <w:tcBorders>
              <w:top w:val="nil"/>
              <w:left w:val="nil"/>
              <w:bottom w:val="single" w:sz="4" w:space="0" w:color="auto"/>
              <w:right w:val="single" w:sz="4" w:space="0" w:color="auto"/>
            </w:tcBorders>
            <w:shd w:val="clear" w:color="auto" w:fill="auto"/>
            <w:noWrap/>
            <w:vAlign w:val="center"/>
            <w:hideMark/>
          </w:tcPr>
          <w:p w14:paraId="15A438E2" w14:textId="77777777" w:rsidR="004C58C4" w:rsidRPr="004C58C4" w:rsidRDefault="004C58C4" w:rsidP="00EB4EC5">
            <w:pPr>
              <w:spacing w:after="0" w:line="240" w:lineRule="auto"/>
              <w:ind w:left="-9"/>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$ 4.105.043</w:t>
            </w:r>
          </w:p>
        </w:tc>
        <w:tc>
          <w:tcPr>
            <w:tcW w:w="454" w:type="pct"/>
            <w:tcBorders>
              <w:top w:val="nil"/>
              <w:left w:val="nil"/>
              <w:bottom w:val="single" w:sz="4" w:space="0" w:color="auto"/>
              <w:right w:val="single" w:sz="4" w:space="0" w:color="auto"/>
            </w:tcBorders>
            <w:shd w:val="clear" w:color="auto" w:fill="auto"/>
            <w:noWrap/>
            <w:vAlign w:val="center"/>
            <w:hideMark/>
          </w:tcPr>
          <w:p w14:paraId="5826F7AA"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69F80C1F"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30" w:type="pct"/>
            <w:tcBorders>
              <w:top w:val="nil"/>
              <w:left w:val="nil"/>
              <w:bottom w:val="single" w:sz="4" w:space="0" w:color="auto"/>
              <w:right w:val="single" w:sz="4" w:space="0" w:color="auto"/>
            </w:tcBorders>
            <w:shd w:val="clear" w:color="auto" w:fill="auto"/>
            <w:noWrap/>
            <w:vAlign w:val="center"/>
            <w:hideMark/>
          </w:tcPr>
          <w:p w14:paraId="6BF5F98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5672519C"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$ 2.052.522</w:t>
            </w:r>
          </w:p>
        </w:tc>
        <w:tc>
          <w:tcPr>
            <w:tcW w:w="455" w:type="pct"/>
            <w:tcBorders>
              <w:top w:val="nil"/>
              <w:left w:val="nil"/>
              <w:bottom w:val="single" w:sz="4" w:space="0" w:color="auto"/>
              <w:right w:val="single" w:sz="4" w:space="0" w:color="auto"/>
            </w:tcBorders>
            <w:shd w:val="clear" w:color="auto" w:fill="auto"/>
            <w:noWrap/>
            <w:vAlign w:val="center"/>
            <w:hideMark/>
          </w:tcPr>
          <w:p w14:paraId="7AB1B5E5"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$ 2.052.522</w:t>
            </w:r>
          </w:p>
        </w:tc>
        <w:tc>
          <w:tcPr>
            <w:tcW w:w="454" w:type="pct"/>
            <w:tcBorders>
              <w:top w:val="nil"/>
              <w:left w:val="nil"/>
              <w:bottom w:val="single" w:sz="4" w:space="0" w:color="auto"/>
              <w:right w:val="single" w:sz="4" w:space="0" w:color="auto"/>
            </w:tcBorders>
            <w:shd w:val="clear" w:color="auto" w:fill="auto"/>
            <w:noWrap/>
            <w:vAlign w:val="center"/>
            <w:hideMark/>
          </w:tcPr>
          <w:p w14:paraId="0E9C056F"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$ 4.105.043</w:t>
            </w:r>
          </w:p>
        </w:tc>
        <w:tc>
          <w:tcPr>
            <w:tcW w:w="531" w:type="pct"/>
            <w:tcBorders>
              <w:top w:val="nil"/>
              <w:left w:val="nil"/>
              <w:bottom w:val="single" w:sz="4" w:space="0" w:color="auto"/>
              <w:right w:val="single" w:sz="4" w:space="0" w:color="auto"/>
            </w:tcBorders>
            <w:shd w:val="clear" w:color="auto" w:fill="auto"/>
            <w:noWrap/>
            <w:vAlign w:val="center"/>
            <w:hideMark/>
          </w:tcPr>
          <w:p w14:paraId="128934E4"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$ 57.470.602</w:t>
            </w:r>
          </w:p>
        </w:tc>
      </w:tr>
      <w:tr w:rsidR="00EB4EC5" w:rsidRPr="004C58C4" w14:paraId="4B851FD0"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14D22047"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95" w:type="pct"/>
            <w:tcBorders>
              <w:top w:val="nil"/>
              <w:left w:val="nil"/>
              <w:bottom w:val="single" w:sz="4" w:space="0" w:color="auto"/>
              <w:right w:val="single" w:sz="4" w:space="0" w:color="auto"/>
            </w:tcBorders>
            <w:shd w:val="clear" w:color="auto" w:fill="auto"/>
            <w:noWrap/>
            <w:vAlign w:val="center"/>
            <w:hideMark/>
          </w:tcPr>
          <w:p w14:paraId="5C2D0BB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OPERADOR DE EQUIPO</w:t>
            </w:r>
          </w:p>
        </w:tc>
        <w:tc>
          <w:tcPr>
            <w:tcW w:w="272" w:type="pct"/>
            <w:tcBorders>
              <w:top w:val="nil"/>
              <w:left w:val="nil"/>
              <w:bottom w:val="single" w:sz="4" w:space="0" w:color="auto"/>
              <w:right w:val="single" w:sz="4" w:space="0" w:color="auto"/>
            </w:tcBorders>
            <w:shd w:val="clear" w:color="auto" w:fill="auto"/>
            <w:noWrap/>
            <w:vAlign w:val="center"/>
            <w:hideMark/>
          </w:tcPr>
          <w:p w14:paraId="4727A06F"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3</w:t>
            </w:r>
          </w:p>
        </w:tc>
        <w:tc>
          <w:tcPr>
            <w:tcW w:w="412" w:type="pct"/>
            <w:tcBorders>
              <w:top w:val="nil"/>
              <w:left w:val="nil"/>
              <w:bottom w:val="single" w:sz="4" w:space="0" w:color="auto"/>
              <w:right w:val="single" w:sz="4" w:space="0" w:color="auto"/>
            </w:tcBorders>
            <w:shd w:val="clear" w:color="auto" w:fill="auto"/>
            <w:noWrap/>
            <w:vAlign w:val="center"/>
            <w:hideMark/>
          </w:tcPr>
          <w:p w14:paraId="56428F33"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$ 3.394.583</w:t>
            </w:r>
          </w:p>
        </w:tc>
        <w:tc>
          <w:tcPr>
            <w:tcW w:w="454" w:type="pct"/>
            <w:tcBorders>
              <w:top w:val="nil"/>
              <w:left w:val="nil"/>
              <w:bottom w:val="single" w:sz="4" w:space="0" w:color="auto"/>
              <w:right w:val="single" w:sz="4" w:space="0" w:color="auto"/>
            </w:tcBorders>
            <w:shd w:val="clear" w:color="auto" w:fill="auto"/>
            <w:noWrap/>
            <w:vAlign w:val="center"/>
            <w:hideMark/>
          </w:tcPr>
          <w:p w14:paraId="527C7F4D"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0D2C9CC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30" w:type="pct"/>
            <w:tcBorders>
              <w:top w:val="nil"/>
              <w:left w:val="nil"/>
              <w:bottom w:val="single" w:sz="4" w:space="0" w:color="auto"/>
              <w:right w:val="single" w:sz="4" w:space="0" w:color="auto"/>
            </w:tcBorders>
            <w:shd w:val="clear" w:color="auto" w:fill="auto"/>
            <w:noWrap/>
            <w:vAlign w:val="center"/>
            <w:hideMark/>
          </w:tcPr>
          <w:p w14:paraId="0386E55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69192826"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$ 1.697.292</w:t>
            </w:r>
          </w:p>
        </w:tc>
        <w:tc>
          <w:tcPr>
            <w:tcW w:w="455" w:type="pct"/>
            <w:tcBorders>
              <w:top w:val="nil"/>
              <w:left w:val="nil"/>
              <w:bottom w:val="single" w:sz="4" w:space="0" w:color="auto"/>
              <w:right w:val="single" w:sz="4" w:space="0" w:color="auto"/>
            </w:tcBorders>
            <w:shd w:val="clear" w:color="auto" w:fill="auto"/>
            <w:noWrap/>
            <w:vAlign w:val="center"/>
            <w:hideMark/>
          </w:tcPr>
          <w:p w14:paraId="05262914"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$ 1.697.292</w:t>
            </w:r>
          </w:p>
        </w:tc>
        <w:tc>
          <w:tcPr>
            <w:tcW w:w="454" w:type="pct"/>
            <w:tcBorders>
              <w:top w:val="nil"/>
              <w:left w:val="nil"/>
              <w:bottom w:val="single" w:sz="4" w:space="0" w:color="auto"/>
              <w:right w:val="single" w:sz="4" w:space="0" w:color="auto"/>
            </w:tcBorders>
            <w:shd w:val="clear" w:color="auto" w:fill="auto"/>
            <w:noWrap/>
            <w:vAlign w:val="center"/>
            <w:hideMark/>
          </w:tcPr>
          <w:p w14:paraId="24028DA1"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$ 3.394.583</w:t>
            </w:r>
          </w:p>
        </w:tc>
        <w:tc>
          <w:tcPr>
            <w:tcW w:w="531" w:type="pct"/>
            <w:tcBorders>
              <w:top w:val="nil"/>
              <w:left w:val="nil"/>
              <w:bottom w:val="single" w:sz="4" w:space="0" w:color="auto"/>
              <w:right w:val="single" w:sz="4" w:space="0" w:color="auto"/>
            </w:tcBorders>
            <w:shd w:val="clear" w:color="auto" w:fill="auto"/>
            <w:noWrap/>
            <w:vAlign w:val="center"/>
            <w:hideMark/>
          </w:tcPr>
          <w:p w14:paraId="11001728"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$ 47.524.162</w:t>
            </w:r>
          </w:p>
        </w:tc>
      </w:tr>
      <w:tr w:rsidR="00EB4EC5" w:rsidRPr="004C58C4" w14:paraId="4DCE9EC9"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4D2256F0"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95" w:type="pct"/>
            <w:tcBorders>
              <w:top w:val="nil"/>
              <w:left w:val="nil"/>
              <w:bottom w:val="single" w:sz="4" w:space="0" w:color="auto"/>
              <w:right w:val="single" w:sz="4" w:space="0" w:color="auto"/>
            </w:tcBorders>
            <w:shd w:val="clear" w:color="auto" w:fill="auto"/>
            <w:noWrap/>
            <w:vAlign w:val="center"/>
            <w:hideMark/>
          </w:tcPr>
          <w:p w14:paraId="396E1000"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MENSAJERO</w:t>
            </w:r>
          </w:p>
        </w:tc>
        <w:tc>
          <w:tcPr>
            <w:tcW w:w="272" w:type="pct"/>
            <w:tcBorders>
              <w:top w:val="nil"/>
              <w:left w:val="nil"/>
              <w:bottom w:val="single" w:sz="4" w:space="0" w:color="auto"/>
              <w:right w:val="single" w:sz="4" w:space="0" w:color="auto"/>
            </w:tcBorders>
            <w:shd w:val="clear" w:color="auto" w:fill="auto"/>
            <w:noWrap/>
            <w:vAlign w:val="center"/>
            <w:hideMark/>
          </w:tcPr>
          <w:p w14:paraId="4E68AF88"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412" w:type="pct"/>
            <w:tcBorders>
              <w:top w:val="nil"/>
              <w:left w:val="nil"/>
              <w:bottom w:val="single" w:sz="4" w:space="0" w:color="auto"/>
              <w:right w:val="single" w:sz="4" w:space="0" w:color="auto"/>
            </w:tcBorders>
            <w:shd w:val="clear" w:color="auto" w:fill="auto"/>
            <w:noWrap/>
            <w:vAlign w:val="center"/>
            <w:hideMark/>
          </w:tcPr>
          <w:p w14:paraId="2122E4F3"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$ 2.940.374</w:t>
            </w:r>
          </w:p>
        </w:tc>
        <w:tc>
          <w:tcPr>
            <w:tcW w:w="454" w:type="pct"/>
            <w:tcBorders>
              <w:top w:val="nil"/>
              <w:left w:val="nil"/>
              <w:bottom w:val="single" w:sz="4" w:space="0" w:color="auto"/>
              <w:right w:val="single" w:sz="4" w:space="0" w:color="auto"/>
            </w:tcBorders>
            <w:shd w:val="clear" w:color="auto" w:fill="auto"/>
            <w:noWrap/>
            <w:vAlign w:val="center"/>
            <w:hideMark/>
          </w:tcPr>
          <w:p w14:paraId="52B6115F"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2DC55436"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30" w:type="pct"/>
            <w:tcBorders>
              <w:top w:val="nil"/>
              <w:left w:val="nil"/>
              <w:bottom w:val="single" w:sz="4" w:space="0" w:color="auto"/>
              <w:right w:val="single" w:sz="4" w:space="0" w:color="auto"/>
            </w:tcBorders>
            <w:shd w:val="clear" w:color="auto" w:fill="auto"/>
            <w:noWrap/>
            <w:vAlign w:val="center"/>
            <w:hideMark/>
          </w:tcPr>
          <w:p w14:paraId="063C6846"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5678F1F0"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$ 1.470.187</w:t>
            </w:r>
          </w:p>
        </w:tc>
        <w:tc>
          <w:tcPr>
            <w:tcW w:w="455" w:type="pct"/>
            <w:tcBorders>
              <w:top w:val="nil"/>
              <w:left w:val="nil"/>
              <w:bottom w:val="single" w:sz="4" w:space="0" w:color="auto"/>
              <w:right w:val="single" w:sz="4" w:space="0" w:color="auto"/>
            </w:tcBorders>
            <w:shd w:val="clear" w:color="auto" w:fill="auto"/>
            <w:noWrap/>
            <w:vAlign w:val="center"/>
            <w:hideMark/>
          </w:tcPr>
          <w:p w14:paraId="78E659FA"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$ 1.470.187</w:t>
            </w:r>
          </w:p>
        </w:tc>
        <w:tc>
          <w:tcPr>
            <w:tcW w:w="454" w:type="pct"/>
            <w:tcBorders>
              <w:top w:val="nil"/>
              <w:left w:val="nil"/>
              <w:bottom w:val="single" w:sz="4" w:space="0" w:color="auto"/>
              <w:right w:val="single" w:sz="4" w:space="0" w:color="auto"/>
            </w:tcBorders>
            <w:shd w:val="clear" w:color="auto" w:fill="auto"/>
            <w:noWrap/>
            <w:vAlign w:val="center"/>
            <w:hideMark/>
          </w:tcPr>
          <w:p w14:paraId="3816CB3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$ 2.940.374</w:t>
            </w:r>
          </w:p>
        </w:tc>
        <w:tc>
          <w:tcPr>
            <w:tcW w:w="531" w:type="pct"/>
            <w:tcBorders>
              <w:top w:val="nil"/>
              <w:left w:val="nil"/>
              <w:bottom w:val="single" w:sz="4" w:space="0" w:color="auto"/>
              <w:right w:val="single" w:sz="4" w:space="0" w:color="auto"/>
            </w:tcBorders>
            <w:shd w:val="clear" w:color="auto" w:fill="auto"/>
            <w:noWrap/>
            <w:vAlign w:val="center"/>
            <w:hideMark/>
          </w:tcPr>
          <w:p w14:paraId="5D7E3546"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$ 41.165.236</w:t>
            </w:r>
          </w:p>
        </w:tc>
      </w:tr>
      <w:tr w:rsidR="00EB4EC5" w:rsidRPr="004C58C4" w14:paraId="176606EE" w14:textId="77777777" w:rsidTr="001929D6">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0AAE757E"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95" w:type="pct"/>
            <w:tcBorders>
              <w:top w:val="nil"/>
              <w:left w:val="nil"/>
              <w:bottom w:val="single" w:sz="4" w:space="0" w:color="auto"/>
              <w:right w:val="single" w:sz="4" w:space="0" w:color="auto"/>
            </w:tcBorders>
            <w:shd w:val="clear" w:color="auto" w:fill="auto"/>
            <w:noWrap/>
            <w:vAlign w:val="center"/>
            <w:hideMark/>
          </w:tcPr>
          <w:p w14:paraId="61DE088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272" w:type="pct"/>
            <w:tcBorders>
              <w:top w:val="nil"/>
              <w:left w:val="nil"/>
              <w:bottom w:val="single" w:sz="4" w:space="0" w:color="auto"/>
              <w:right w:val="single" w:sz="4" w:space="0" w:color="auto"/>
            </w:tcBorders>
            <w:shd w:val="clear" w:color="auto" w:fill="auto"/>
            <w:noWrap/>
            <w:vAlign w:val="center"/>
            <w:hideMark/>
          </w:tcPr>
          <w:p w14:paraId="1DFA5E97"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12" w:type="pct"/>
            <w:tcBorders>
              <w:top w:val="nil"/>
              <w:left w:val="nil"/>
              <w:bottom w:val="single" w:sz="4" w:space="0" w:color="auto"/>
              <w:right w:val="single" w:sz="4" w:space="0" w:color="auto"/>
            </w:tcBorders>
            <w:shd w:val="clear" w:color="auto" w:fill="auto"/>
            <w:noWrap/>
            <w:vAlign w:val="center"/>
            <w:hideMark/>
          </w:tcPr>
          <w:p w14:paraId="290B9322"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4" w:type="pct"/>
            <w:tcBorders>
              <w:top w:val="nil"/>
              <w:left w:val="nil"/>
              <w:bottom w:val="single" w:sz="4" w:space="0" w:color="auto"/>
              <w:right w:val="single" w:sz="4" w:space="0" w:color="auto"/>
            </w:tcBorders>
            <w:shd w:val="clear" w:color="auto" w:fill="auto"/>
            <w:noWrap/>
            <w:vAlign w:val="center"/>
            <w:hideMark/>
          </w:tcPr>
          <w:p w14:paraId="3C1855BF"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0C9E446D"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30" w:type="pct"/>
            <w:tcBorders>
              <w:top w:val="nil"/>
              <w:left w:val="nil"/>
              <w:bottom w:val="single" w:sz="4" w:space="0" w:color="auto"/>
              <w:right w:val="single" w:sz="4" w:space="0" w:color="auto"/>
            </w:tcBorders>
            <w:shd w:val="clear" w:color="auto" w:fill="auto"/>
            <w:noWrap/>
            <w:vAlign w:val="center"/>
            <w:hideMark/>
          </w:tcPr>
          <w:p w14:paraId="2EB3BA61"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55" w:type="pct"/>
            <w:tcBorders>
              <w:top w:val="nil"/>
              <w:left w:val="nil"/>
              <w:bottom w:val="single" w:sz="4" w:space="0" w:color="auto"/>
              <w:right w:val="single" w:sz="4" w:space="0" w:color="auto"/>
            </w:tcBorders>
            <w:shd w:val="clear" w:color="auto" w:fill="auto"/>
            <w:noWrap/>
            <w:vAlign w:val="center"/>
            <w:hideMark/>
          </w:tcPr>
          <w:p w14:paraId="4001D83B"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909" w:type="pct"/>
            <w:gridSpan w:val="2"/>
            <w:tcBorders>
              <w:top w:val="single" w:sz="4" w:space="0" w:color="auto"/>
              <w:left w:val="nil"/>
              <w:bottom w:val="single" w:sz="4" w:space="0" w:color="auto"/>
              <w:right w:val="single" w:sz="4" w:space="0" w:color="auto"/>
            </w:tcBorders>
            <w:shd w:val="clear" w:color="000000" w:fill="F2F2F2"/>
            <w:noWrap/>
            <w:vAlign w:val="center"/>
            <w:hideMark/>
          </w:tcPr>
          <w:p w14:paraId="21D123BB" w14:textId="77777777" w:rsidR="004C58C4" w:rsidRPr="004C58C4" w:rsidRDefault="004C58C4" w:rsidP="004C58C4">
            <w:pPr>
              <w:spacing w:after="0" w:line="240" w:lineRule="auto"/>
              <w:jc w:val="right"/>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TOTAL DEVENGADOS EN EL AÑO ===&gt;</w:t>
            </w:r>
          </w:p>
        </w:tc>
        <w:tc>
          <w:tcPr>
            <w:tcW w:w="531" w:type="pct"/>
            <w:tcBorders>
              <w:top w:val="nil"/>
              <w:left w:val="nil"/>
              <w:bottom w:val="single" w:sz="4" w:space="0" w:color="auto"/>
              <w:right w:val="single" w:sz="4" w:space="0" w:color="auto"/>
            </w:tcBorders>
            <w:shd w:val="clear" w:color="000000" w:fill="F2F2F2"/>
            <w:noWrap/>
            <w:vAlign w:val="center"/>
            <w:hideMark/>
          </w:tcPr>
          <w:p w14:paraId="6F547DAB" w14:textId="77777777" w:rsidR="004C58C4" w:rsidRPr="004C58C4" w:rsidRDefault="004C58C4" w:rsidP="004C58C4">
            <w:pPr>
              <w:spacing w:after="0" w:line="240" w:lineRule="auto"/>
              <w:jc w:val="right"/>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$ 831.978.878</w:t>
            </w:r>
          </w:p>
        </w:tc>
      </w:tr>
    </w:tbl>
    <w:p w14:paraId="61FF325C" w14:textId="40B3A4F7" w:rsidR="004C58C4" w:rsidRPr="00144951" w:rsidRDefault="00D17809" w:rsidP="006D5060">
      <w:pPr>
        <w:spacing w:after="0" w:line="240" w:lineRule="auto"/>
        <w:ind w:right="49"/>
        <w:jc w:val="both"/>
        <w:textAlignment w:val="baseline"/>
        <w:rPr>
          <w:rFonts w:ascii="Bookman Old Style" w:eastAsia="Times New Roman" w:hAnsi="Bookman Old Style" w:cs="Times New Roman"/>
          <w:bCs/>
          <w:color w:val="000000"/>
          <w:sz w:val="18"/>
          <w:szCs w:val="28"/>
          <w:lang w:eastAsia="es-CO"/>
        </w:rPr>
      </w:pPr>
      <w:r w:rsidRPr="00144951">
        <w:rPr>
          <w:rFonts w:ascii="Bookman Old Style" w:eastAsia="Times New Roman" w:hAnsi="Bookman Old Style" w:cs="Times New Roman"/>
          <w:bCs/>
          <w:color w:val="000000"/>
          <w:sz w:val="18"/>
          <w:szCs w:val="28"/>
          <w:lang w:eastAsia="es-CO"/>
        </w:rPr>
        <w:t>Fuente: Oficina de Registro y Control de la Cámara de Representantes</w:t>
      </w:r>
    </w:p>
    <w:p w14:paraId="2A8FD256" w14:textId="77777777" w:rsidR="00D17809" w:rsidRDefault="00D17809"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093420EF" w14:textId="46CC66C8" w:rsid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374C4D">
        <w:rPr>
          <w:rFonts w:ascii="Bookman Old Style" w:eastAsia="Times New Roman" w:hAnsi="Bookman Old Style" w:cs="Times New Roman"/>
          <w:bCs/>
          <w:color w:val="000000"/>
          <w:sz w:val="28"/>
          <w:szCs w:val="28"/>
          <w:lang w:eastAsia="es-CO"/>
        </w:rPr>
        <w:lastRenderedPageBreak/>
        <w:t>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expreso</w:t>
      </w:r>
      <w:r>
        <w:rPr>
          <w:rFonts w:ascii="Bookman Old Style" w:eastAsia="Times New Roman" w:hAnsi="Bookman Old Style" w:cs="Times New Roman"/>
          <w:bCs/>
          <w:color w:val="000000"/>
          <w:sz w:val="28"/>
          <w:szCs w:val="28"/>
          <w:lang w:eastAsia="es-CO"/>
        </w:rPr>
        <w:t>:</w:t>
      </w:r>
    </w:p>
    <w:p w14:paraId="3A42C9CC" w14:textId="77777777" w:rsidR="00374C4D" w:rsidRPr="001929D6" w:rsidRDefault="00374C4D" w:rsidP="00374C4D">
      <w:pPr>
        <w:spacing w:after="0" w:line="240" w:lineRule="auto"/>
        <w:ind w:right="49"/>
        <w:jc w:val="both"/>
        <w:textAlignment w:val="baseline"/>
        <w:rPr>
          <w:rFonts w:ascii="Bookman Old Style" w:eastAsia="Times New Roman" w:hAnsi="Bookman Old Style" w:cs="Times New Roman"/>
          <w:bCs/>
          <w:color w:val="000000"/>
          <w:sz w:val="24"/>
          <w:szCs w:val="28"/>
          <w:lang w:eastAsia="es-CO"/>
        </w:rPr>
      </w:pPr>
    </w:p>
    <w:p w14:paraId="2FE01F35"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4419F870"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 xml:space="preserve"> </w:t>
      </w:r>
    </w:p>
    <w:p w14:paraId="335CC5C4" w14:textId="14815529" w:rsid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Pr>
          <w:rFonts w:ascii="Bookman Old Style" w:eastAsia="Times New Roman" w:hAnsi="Bookman Old Style" w:cs="Times New Roman"/>
          <w:bCs/>
          <w:i/>
          <w:color w:val="000000"/>
          <w:sz w:val="24"/>
          <w:szCs w:val="28"/>
          <w:lang w:eastAsia="es-CO"/>
        </w:rPr>
        <w:t>”</w:t>
      </w:r>
    </w:p>
    <w:p w14:paraId="40ACBB9E"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p>
    <w:p w14:paraId="091BCB52" w14:textId="77777777" w:rsid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374C4D">
        <w:rPr>
          <w:rFonts w:ascii="Bookman Old Style" w:eastAsia="Times New Roman" w:hAnsi="Bookman Old Style" w:cs="Times New Roman"/>
          <w:bCs/>
          <w:color w:val="000000"/>
          <w:sz w:val="28"/>
          <w:szCs w:val="28"/>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65E47A49" w14:textId="77777777" w:rsidR="00374C4D" w:rsidRPr="0035585E" w:rsidRDefault="00374C4D" w:rsidP="006D5060">
      <w:pPr>
        <w:spacing w:after="0" w:line="240" w:lineRule="auto"/>
        <w:ind w:right="49"/>
        <w:jc w:val="both"/>
        <w:textAlignment w:val="baseline"/>
        <w:rPr>
          <w:rFonts w:ascii="Bookman Old Style" w:eastAsia="Times New Roman" w:hAnsi="Bookman Old Style" w:cs="Times New Roman"/>
          <w:bCs/>
          <w:color w:val="000000"/>
          <w:sz w:val="24"/>
          <w:szCs w:val="28"/>
          <w:lang w:eastAsia="es-CO"/>
        </w:rPr>
      </w:pPr>
    </w:p>
    <w:p w14:paraId="2BC034E8" w14:textId="77777777" w:rsidR="001929D6" w:rsidRPr="0035585E" w:rsidRDefault="001929D6" w:rsidP="003374CE">
      <w:pPr>
        <w:spacing w:after="0" w:line="240" w:lineRule="auto"/>
        <w:ind w:right="474"/>
        <w:textAlignment w:val="baseline"/>
        <w:rPr>
          <w:rFonts w:ascii="Bookman Old Style" w:eastAsia="Times New Roman" w:hAnsi="Bookman Old Style" w:cs="Times New Roman"/>
          <w:bCs/>
          <w:color w:val="000000"/>
          <w:sz w:val="24"/>
          <w:szCs w:val="28"/>
          <w:lang w:eastAsia="es-CO"/>
        </w:rPr>
      </w:pPr>
    </w:p>
    <w:p w14:paraId="2A08BD0D" w14:textId="2C1B59CF" w:rsidR="00645FBD" w:rsidRPr="00E1273D" w:rsidRDefault="00645FBD" w:rsidP="00FC1893">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t>CONSIDERECIONES DE</w:t>
      </w:r>
      <w:r w:rsidR="00D17809">
        <w:rPr>
          <w:rFonts w:ascii="Bookman Old Style" w:eastAsia="Times New Roman" w:hAnsi="Bookman Old Style" w:cs="Times New Roman"/>
          <w:b/>
          <w:bCs/>
          <w:color w:val="000000"/>
          <w:sz w:val="28"/>
          <w:szCs w:val="28"/>
          <w:lang w:eastAsia="es-CO"/>
        </w:rPr>
        <w:t xml:space="preserve"> </w:t>
      </w:r>
      <w:r w:rsidRPr="00E1273D">
        <w:rPr>
          <w:rFonts w:ascii="Bookman Old Style" w:eastAsia="Times New Roman" w:hAnsi="Bookman Old Style" w:cs="Times New Roman"/>
          <w:b/>
          <w:bCs/>
          <w:color w:val="000000"/>
          <w:sz w:val="28"/>
          <w:szCs w:val="28"/>
          <w:lang w:eastAsia="es-CO"/>
        </w:rPr>
        <w:t>L</w:t>
      </w:r>
      <w:r w:rsidR="00D17809">
        <w:rPr>
          <w:rFonts w:ascii="Bookman Old Style" w:eastAsia="Times New Roman" w:hAnsi="Bookman Old Style" w:cs="Times New Roman"/>
          <w:b/>
          <w:bCs/>
          <w:color w:val="000000"/>
          <w:sz w:val="28"/>
          <w:szCs w:val="28"/>
          <w:lang w:eastAsia="es-CO"/>
        </w:rPr>
        <w:t>OS</w:t>
      </w:r>
      <w:r w:rsidRPr="00E1273D">
        <w:rPr>
          <w:rFonts w:ascii="Bookman Old Style" w:eastAsia="Times New Roman" w:hAnsi="Bookman Old Style" w:cs="Times New Roman"/>
          <w:b/>
          <w:bCs/>
          <w:color w:val="000000"/>
          <w:sz w:val="28"/>
          <w:szCs w:val="28"/>
          <w:lang w:eastAsia="es-CO"/>
        </w:rPr>
        <w:t xml:space="preserve"> PONENTE</w:t>
      </w:r>
      <w:r w:rsidR="00D17809">
        <w:rPr>
          <w:rFonts w:ascii="Bookman Old Style" w:eastAsia="Times New Roman" w:hAnsi="Bookman Old Style" w:cs="Times New Roman"/>
          <w:b/>
          <w:bCs/>
          <w:color w:val="000000"/>
          <w:sz w:val="28"/>
          <w:szCs w:val="28"/>
          <w:lang w:eastAsia="es-CO"/>
        </w:rPr>
        <w:t>S</w:t>
      </w:r>
    </w:p>
    <w:p w14:paraId="5FA269C2" w14:textId="54C819D0" w:rsidR="00645FBD" w:rsidRPr="0035585E" w:rsidRDefault="00645FBD" w:rsidP="00894D76">
      <w:pPr>
        <w:spacing w:after="0" w:line="240" w:lineRule="auto"/>
        <w:ind w:right="474"/>
        <w:textAlignment w:val="baseline"/>
        <w:rPr>
          <w:rFonts w:ascii="Bookman Old Style" w:eastAsia="Times New Roman" w:hAnsi="Bookman Old Style" w:cs="Times New Roman"/>
          <w:bCs/>
          <w:color w:val="000000"/>
          <w:sz w:val="24"/>
          <w:szCs w:val="28"/>
          <w:lang w:eastAsia="es-CO"/>
        </w:rPr>
      </w:pPr>
    </w:p>
    <w:p w14:paraId="274DC4BF" w14:textId="61ED3B0C" w:rsidR="004143F7" w:rsidRPr="00E1273D" w:rsidRDefault="00FD100D" w:rsidP="00894D76">
      <w:pPr>
        <w:shd w:val="clear" w:color="auto" w:fill="FFFFFF"/>
        <w:spacing w:after="0" w:line="240" w:lineRule="auto"/>
        <w:jc w:val="both"/>
        <w:rPr>
          <w:rFonts w:ascii="Bookman Old Style" w:eastAsia="Times New Roman" w:hAnsi="Bookman Old Style" w:cs="Arial"/>
          <w:sz w:val="28"/>
          <w:szCs w:val="28"/>
          <w:lang w:val="es-ES" w:eastAsia="es-CO"/>
        </w:rPr>
      </w:pPr>
      <w:r w:rsidRPr="00E1273D">
        <w:rPr>
          <w:rFonts w:ascii="Bookman Old Style" w:hAnsi="Bookman Old Style"/>
          <w:sz w:val="28"/>
          <w:szCs w:val="28"/>
          <w:lang w:eastAsia="es-CO"/>
        </w:rPr>
        <w:t xml:space="preserve">La Paz, fue instituida como derecho fundamental en el artículo 22 de la Constitución Política </w:t>
      </w:r>
      <w:r w:rsidR="005B3563" w:rsidRPr="00E1273D">
        <w:rPr>
          <w:rFonts w:ascii="Bookman Old Style" w:hAnsi="Bookman Old Style"/>
          <w:sz w:val="28"/>
          <w:szCs w:val="28"/>
          <w:lang w:eastAsia="es-CO"/>
        </w:rPr>
        <w:t xml:space="preserve">y no por azar, </w:t>
      </w:r>
      <w:r w:rsidR="0070222C" w:rsidRPr="00E1273D">
        <w:rPr>
          <w:rFonts w:ascii="Bookman Old Style" w:hAnsi="Bookman Old Style"/>
          <w:sz w:val="28"/>
          <w:szCs w:val="28"/>
          <w:lang w:eastAsia="es-CO"/>
        </w:rPr>
        <w:t>pues se debe recordar qu</w:t>
      </w:r>
      <w:r w:rsidR="003123A3" w:rsidRPr="00E1273D">
        <w:rPr>
          <w:rFonts w:ascii="Bookman Old Style" w:hAnsi="Bookman Old Style"/>
          <w:sz w:val="28"/>
          <w:szCs w:val="28"/>
          <w:lang w:eastAsia="es-CO"/>
        </w:rPr>
        <w:t>e</w:t>
      </w:r>
      <w:r w:rsidR="005F5254" w:rsidRPr="00E1273D">
        <w:rPr>
          <w:rFonts w:ascii="Bookman Old Style" w:hAnsi="Bookman Old Style"/>
          <w:sz w:val="28"/>
          <w:szCs w:val="28"/>
          <w:lang w:eastAsia="es-CO"/>
        </w:rPr>
        <w:t xml:space="preserve"> </w:t>
      </w:r>
      <w:r w:rsidR="0070222C" w:rsidRPr="00E1273D">
        <w:rPr>
          <w:rFonts w:ascii="Bookman Old Style" w:hAnsi="Bookman Old Style"/>
          <w:sz w:val="28"/>
          <w:szCs w:val="28"/>
          <w:lang w:eastAsia="es-CO"/>
        </w:rPr>
        <w:t xml:space="preserve">en </w:t>
      </w:r>
      <w:r w:rsidR="00BE70E4" w:rsidRPr="00E1273D">
        <w:rPr>
          <w:rFonts w:ascii="Bookman Old Style" w:eastAsia="Times New Roman" w:hAnsi="Bookman Old Style" w:cs="Arial"/>
          <w:sz w:val="28"/>
          <w:szCs w:val="28"/>
          <w:lang w:val="es-ES" w:eastAsia="es-CO"/>
        </w:rPr>
        <w:t>1984 la</w:t>
      </w:r>
      <w:r w:rsidR="0070222C" w:rsidRPr="00E1273D">
        <w:rPr>
          <w:rFonts w:ascii="Bookman Old Style" w:eastAsia="Times New Roman" w:hAnsi="Bookman Old Style" w:cs="Arial"/>
          <w:sz w:val="28"/>
          <w:szCs w:val="28"/>
          <w:lang w:val="es-ES" w:eastAsia="es-CO"/>
        </w:rPr>
        <w:t xml:space="preserve"> Asamblea General de las Naciones Unidas – ONU-, mediante la Resolución N°</w:t>
      </w:r>
      <w:r w:rsidR="00D70F2D">
        <w:rPr>
          <w:rFonts w:ascii="Bookman Old Style" w:eastAsia="Times New Roman" w:hAnsi="Bookman Old Style" w:cs="Arial"/>
          <w:sz w:val="28"/>
          <w:szCs w:val="28"/>
          <w:lang w:val="es-ES" w:eastAsia="es-CO"/>
        </w:rPr>
        <w:t xml:space="preserve"> </w:t>
      </w:r>
      <w:r w:rsidR="0070222C" w:rsidRPr="00E1273D">
        <w:rPr>
          <w:rFonts w:ascii="Bookman Old Style" w:eastAsia="Times New Roman" w:hAnsi="Bookman Old Style" w:cs="Arial"/>
          <w:sz w:val="28"/>
          <w:szCs w:val="28"/>
          <w:lang w:val="es-ES" w:eastAsia="es-CO"/>
        </w:rPr>
        <w:t>3911 del 12 de noviembre de 19</w:t>
      </w:r>
      <w:r w:rsidR="000164B3">
        <w:rPr>
          <w:rFonts w:ascii="Bookman Old Style" w:eastAsia="Times New Roman" w:hAnsi="Bookman Old Style" w:cs="Arial"/>
          <w:sz w:val="28"/>
          <w:szCs w:val="28"/>
          <w:lang w:val="es-ES" w:eastAsia="es-CO"/>
        </w:rPr>
        <w:t xml:space="preserve">48 hizo la Declaración sobre el </w:t>
      </w:r>
      <w:r w:rsidR="00BB0D80" w:rsidRPr="00E1273D">
        <w:rPr>
          <w:rFonts w:ascii="Bookman Old Style" w:eastAsia="Times New Roman" w:hAnsi="Bookman Old Style" w:cs="Arial"/>
          <w:sz w:val="28"/>
          <w:szCs w:val="28"/>
          <w:lang w:val="es-ES" w:eastAsia="es-CO"/>
        </w:rPr>
        <w:t>derecho a</w:t>
      </w:r>
      <w:r w:rsidR="000164B3">
        <w:rPr>
          <w:rFonts w:ascii="Bookman Old Style" w:eastAsia="Times New Roman" w:hAnsi="Bookman Old Style" w:cs="Arial"/>
          <w:sz w:val="28"/>
          <w:szCs w:val="28"/>
          <w:lang w:val="es-ES" w:eastAsia="es-CO"/>
        </w:rPr>
        <w:t xml:space="preserve"> la </w:t>
      </w:r>
      <w:r w:rsidR="0070222C" w:rsidRPr="00E1273D">
        <w:rPr>
          <w:rFonts w:ascii="Bookman Old Style" w:eastAsia="Times New Roman" w:hAnsi="Bookman Old Style" w:cs="Arial"/>
          <w:sz w:val="28"/>
          <w:szCs w:val="28"/>
          <w:lang w:val="es-ES" w:eastAsia="es-CO"/>
        </w:rPr>
        <w:t>paz</w:t>
      </w:r>
      <w:r w:rsidR="003123A3" w:rsidRPr="00E1273D">
        <w:rPr>
          <w:rFonts w:ascii="Bookman Old Style" w:eastAsia="Times New Roman" w:hAnsi="Bookman Old Style" w:cs="Arial"/>
          <w:sz w:val="28"/>
          <w:szCs w:val="28"/>
          <w:lang w:val="es-ES" w:eastAsia="es-CO"/>
        </w:rPr>
        <w:t xml:space="preserve"> de los pueblos</w:t>
      </w:r>
      <w:r w:rsidR="0070222C" w:rsidRPr="00E1273D">
        <w:rPr>
          <w:rFonts w:ascii="Bookman Old Style" w:eastAsia="Times New Roman" w:hAnsi="Bookman Old Style" w:cs="Arial"/>
          <w:sz w:val="28"/>
          <w:szCs w:val="28"/>
          <w:lang w:val="es-ES" w:eastAsia="es-CO"/>
        </w:rPr>
        <w:t xml:space="preserve"> y deber sagrado de todos los Estados.</w:t>
      </w:r>
    </w:p>
    <w:p w14:paraId="20ECA22F" w14:textId="77777777" w:rsidR="004143F7" w:rsidRPr="00E1273D" w:rsidRDefault="004143F7" w:rsidP="00894D76">
      <w:pPr>
        <w:shd w:val="clear" w:color="auto" w:fill="FFFFFF"/>
        <w:spacing w:after="0" w:line="240" w:lineRule="auto"/>
        <w:jc w:val="both"/>
        <w:rPr>
          <w:rFonts w:ascii="Bookman Old Style" w:eastAsia="Times New Roman" w:hAnsi="Bookman Old Style" w:cs="Arial"/>
          <w:sz w:val="28"/>
          <w:szCs w:val="28"/>
          <w:lang w:val="es-ES" w:eastAsia="es-CO"/>
        </w:rPr>
      </w:pPr>
    </w:p>
    <w:p w14:paraId="6004D48D" w14:textId="62D12149" w:rsidR="000164B3" w:rsidRDefault="004143F7" w:rsidP="00894D76">
      <w:pPr>
        <w:shd w:val="clear" w:color="auto" w:fill="FFFFFF"/>
        <w:spacing w:after="0" w:line="240" w:lineRule="auto"/>
        <w:jc w:val="both"/>
        <w:rPr>
          <w:rFonts w:ascii="Bookman Old Style" w:hAnsi="Bookman Old Style"/>
          <w:sz w:val="28"/>
          <w:szCs w:val="28"/>
          <w:shd w:val="clear" w:color="auto" w:fill="FFFFFF"/>
        </w:rPr>
      </w:pPr>
      <w:r w:rsidRPr="00E1273D">
        <w:rPr>
          <w:rFonts w:ascii="Bookman Old Style" w:eastAsia="Times New Roman" w:hAnsi="Bookman Old Style" w:cs="Arial"/>
          <w:sz w:val="28"/>
          <w:szCs w:val="28"/>
          <w:lang w:val="es-ES" w:eastAsia="es-CO"/>
        </w:rPr>
        <w:t xml:space="preserve">Conforme a nuestro ordenamiento </w:t>
      </w:r>
      <w:r w:rsidR="00AA5E4A" w:rsidRPr="00E1273D">
        <w:rPr>
          <w:rFonts w:ascii="Bookman Old Style" w:eastAsia="Times New Roman" w:hAnsi="Bookman Old Style" w:cs="Arial"/>
          <w:sz w:val="28"/>
          <w:szCs w:val="28"/>
          <w:lang w:val="es-ES" w:eastAsia="es-CO"/>
        </w:rPr>
        <w:t>Constitucional la Paz es</w:t>
      </w:r>
      <w:r w:rsidRPr="00E1273D">
        <w:rPr>
          <w:rFonts w:ascii="Bookman Old Style" w:hAnsi="Bookman Old Style"/>
          <w:sz w:val="28"/>
          <w:szCs w:val="28"/>
        </w:rPr>
        <w:t xml:space="preserve"> un fin fundamental del Estado, un derecho colectivo, un derecho fundamental y un deber jurídico a cargo del Estado y los ciudadanos</w:t>
      </w:r>
      <w:r w:rsidR="005F5254" w:rsidRPr="00E1273D">
        <w:rPr>
          <w:rFonts w:ascii="Bookman Old Style" w:hAnsi="Bookman Old Style"/>
          <w:sz w:val="28"/>
          <w:szCs w:val="28"/>
        </w:rPr>
        <w:t>, como bien lo precisó la Corte Constitucional e</w:t>
      </w:r>
      <w:r w:rsidR="005F5254" w:rsidRPr="00E1273D">
        <w:rPr>
          <w:rFonts w:ascii="Bookman Old Style" w:hAnsi="Bookman Old Style"/>
          <w:sz w:val="28"/>
          <w:szCs w:val="28"/>
          <w:shd w:val="clear" w:color="auto" w:fill="FFFFFF"/>
        </w:rPr>
        <w:t xml:space="preserve">n la Sentencia </w:t>
      </w:r>
      <w:r w:rsidR="00AA5E4A" w:rsidRPr="00E1273D">
        <w:rPr>
          <w:rFonts w:ascii="Bookman Old Style" w:hAnsi="Bookman Old Style"/>
          <w:sz w:val="28"/>
          <w:szCs w:val="28"/>
          <w:shd w:val="clear" w:color="auto" w:fill="FFFFFF"/>
        </w:rPr>
        <w:t>C-370 de 2006</w:t>
      </w:r>
      <w:r w:rsidR="005F5254" w:rsidRPr="00E1273D">
        <w:rPr>
          <w:rFonts w:ascii="Bookman Old Style" w:hAnsi="Bookman Old Style"/>
          <w:sz w:val="28"/>
          <w:szCs w:val="28"/>
          <w:shd w:val="clear" w:color="auto" w:fill="FFFFFF"/>
        </w:rPr>
        <w:t xml:space="preserve">: </w:t>
      </w:r>
    </w:p>
    <w:p w14:paraId="0BF6DA05" w14:textId="77777777" w:rsidR="00F70E5E" w:rsidRDefault="00F70E5E" w:rsidP="00894D76">
      <w:pPr>
        <w:shd w:val="clear" w:color="auto" w:fill="FFFFFF"/>
        <w:spacing w:after="0" w:line="240" w:lineRule="auto"/>
        <w:jc w:val="both"/>
        <w:rPr>
          <w:rFonts w:ascii="Bookman Old Style" w:hAnsi="Bookman Old Style"/>
          <w:sz w:val="28"/>
          <w:szCs w:val="28"/>
          <w:shd w:val="clear" w:color="auto" w:fill="FFFFFF"/>
        </w:rPr>
      </w:pPr>
    </w:p>
    <w:p w14:paraId="539B3196" w14:textId="4EA30BB4" w:rsidR="00AA5E4A" w:rsidRPr="001929D6" w:rsidRDefault="005F5254" w:rsidP="000164B3">
      <w:pPr>
        <w:shd w:val="clear" w:color="auto" w:fill="FFFFFF"/>
        <w:spacing w:after="0" w:line="240" w:lineRule="auto"/>
        <w:ind w:left="284"/>
        <w:jc w:val="both"/>
        <w:rPr>
          <w:rFonts w:ascii="Bookman Old Style" w:hAnsi="Bookman Old Style"/>
          <w:sz w:val="24"/>
          <w:szCs w:val="28"/>
        </w:rPr>
      </w:pPr>
      <w:r w:rsidRPr="001929D6">
        <w:rPr>
          <w:rFonts w:ascii="Bookman Old Style" w:hAnsi="Bookman Old Style"/>
          <w:sz w:val="24"/>
          <w:szCs w:val="28"/>
          <w:shd w:val="clear" w:color="auto" w:fill="FFFFFF"/>
        </w:rPr>
        <w:t>“</w:t>
      </w:r>
      <w:r w:rsidR="00AA5E4A" w:rsidRPr="001929D6">
        <w:rPr>
          <w:rFonts w:ascii="Bookman Old Style" w:hAnsi="Bookman Old Style"/>
          <w:i/>
          <w:iCs/>
          <w:sz w:val="24"/>
          <w:szCs w:val="28"/>
          <w:shd w:val="clear" w:color="auto" w:fill="FFFFFF"/>
        </w:rPr>
        <w:t>La Paz constituye (i) uno de los propósitos fundamentales del Derecho Internacional; (ii) un fin fundamental de Estado colombiano; (iii) un derecho colectivo en cabeza de la Humanidad, dentro de la tercera generación de derechos; (iv) un derecho subjetivo de cada uno de los seres humanos individualmente considerados; y (v), un deber jurídico de cada uno de los ciudadanos colombianos, a quienes les corresponde propender a su logro y mantenimiento</w:t>
      </w:r>
      <w:r w:rsidRPr="001929D6">
        <w:rPr>
          <w:rFonts w:ascii="Bookman Old Style" w:hAnsi="Bookman Old Style"/>
          <w:sz w:val="24"/>
          <w:szCs w:val="28"/>
          <w:shd w:val="clear" w:color="auto" w:fill="FFFFFF"/>
        </w:rPr>
        <w:t>”</w:t>
      </w:r>
      <w:r w:rsidR="00AA5E4A" w:rsidRPr="001929D6">
        <w:rPr>
          <w:rFonts w:ascii="Bookman Old Style" w:hAnsi="Bookman Old Style"/>
          <w:sz w:val="24"/>
          <w:szCs w:val="28"/>
          <w:shd w:val="clear" w:color="auto" w:fill="FFFFFF"/>
        </w:rPr>
        <w:t>.</w:t>
      </w:r>
    </w:p>
    <w:p w14:paraId="7DB635F6" w14:textId="098D6218" w:rsidR="005F5254" w:rsidRPr="00E1273D" w:rsidRDefault="005F5254" w:rsidP="00894D76">
      <w:pPr>
        <w:shd w:val="clear" w:color="auto" w:fill="FFFFFF"/>
        <w:spacing w:after="0" w:line="240" w:lineRule="auto"/>
        <w:jc w:val="both"/>
        <w:rPr>
          <w:rFonts w:ascii="Bookman Old Style" w:hAnsi="Bookman Old Style"/>
          <w:sz w:val="28"/>
          <w:szCs w:val="28"/>
        </w:rPr>
      </w:pPr>
    </w:p>
    <w:p w14:paraId="3EF6E79B" w14:textId="28FAABE9" w:rsidR="00837496" w:rsidRPr="00E1273D" w:rsidRDefault="000164B3" w:rsidP="00894D76">
      <w:pPr>
        <w:pStyle w:val="NormalWeb"/>
        <w:spacing w:before="0" w:beforeAutospacing="0" w:after="0" w:afterAutospacing="0"/>
        <w:jc w:val="both"/>
        <w:rPr>
          <w:rFonts w:ascii="Bookman Old Style" w:hAnsi="Bookman Old Style" w:cs="Arial"/>
          <w:sz w:val="28"/>
          <w:szCs w:val="28"/>
        </w:rPr>
      </w:pPr>
      <w:r w:rsidRPr="00F70E5E">
        <w:rPr>
          <w:rStyle w:val="documentpreview"/>
          <w:rFonts w:ascii="Bookman Old Style" w:hAnsi="Bookman Old Style" w:cs="Arial"/>
          <w:spacing w:val="-2"/>
          <w:sz w:val="28"/>
          <w:szCs w:val="28"/>
        </w:rPr>
        <w:t xml:space="preserve">El Congreso de la República </w:t>
      </w:r>
      <w:r w:rsidR="00394E0A" w:rsidRPr="00F70E5E">
        <w:rPr>
          <w:rStyle w:val="documentpreview"/>
          <w:rFonts w:ascii="Bookman Old Style" w:hAnsi="Bookman Old Style" w:cs="Arial"/>
          <w:spacing w:val="-2"/>
          <w:sz w:val="28"/>
          <w:szCs w:val="28"/>
        </w:rPr>
        <w:t>no debe ser ajen</w:t>
      </w:r>
      <w:r w:rsidRPr="00F70E5E">
        <w:rPr>
          <w:rStyle w:val="documentpreview"/>
          <w:rFonts w:ascii="Bookman Old Style" w:hAnsi="Bookman Old Style" w:cs="Arial"/>
          <w:spacing w:val="-2"/>
          <w:sz w:val="28"/>
          <w:szCs w:val="28"/>
        </w:rPr>
        <w:t>o</w:t>
      </w:r>
      <w:r w:rsidR="00394E0A" w:rsidRPr="00F70E5E">
        <w:rPr>
          <w:rStyle w:val="documentpreview"/>
          <w:rFonts w:ascii="Bookman Old Style" w:hAnsi="Bookman Old Style" w:cs="Arial"/>
          <w:spacing w:val="-2"/>
          <w:sz w:val="28"/>
          <w:szCs w:val="28"/>
        </w:rPr>
        <w:t xml:space="preserve"> a </w:t>
      </w:r>
      <w:r w:rsidRPr="00F70E5E">
        <w:rPr>
          <w:rStyle w:val="documentpreview"/>
          <w:rFonts w:ascii="Bookman Old Style" w:hAnsi="Bookman Old Style" w:cs="Arial"/>
          <w:spacing w:val="-2"/>
          <w:sz w:val="28"/>
          <w:szCs w:val="28"/>
        </w:rPr>
        <w:t xml:space="preserve">la consecución de la paz; </w:t>
      </w:r>
      <w:r w:rsidR="00394E0A" w:rsidRPr="00F70E5E">
        <w:rPr>
          <w:rStyle w:val="documentpreview"/>
          <w:rFonts w:ascii="Bookman Old Style" w:hAnsi="Bookman Old Style" w:cs="Arial"/>
          <w:spacing w:val="-2"/>
          <w:sz w:val="28"/>
          <w:szCs w:val="28"/>
        </w:rPr>
        <w:t>y por ello debe construir</w:t>
      </w:r>
      <w:r w:rsidRPr="00F70E5E">
        <w:rPr>
          <w:rStyle w:val="documentpreview"/>
          <w:rFonts w:ascii="Bookman Old Style" w:hAnsi="Bookman Old Style" w:cs="Arial"/>
          <w:spacing w:val="-2"/>
          <w:sz w:val="28"/>
          <w:szCs w:val="28"/>
        </w:rPr>
        <w:t>,</w:t>
      </w:r>
      <w:r w:rsidR="00394E0A" w:rsidRPr="00F70E5E">
        <w:rPr>
          <w:rStyle w:val="documentpreview"/>
          <w:rFonts w:ascii="Bookman Old Style" w:hAnsi="Bookman Old Style" w:cs="Arial"/>
          <w:spacing w:val="-2"/>
          <w:sz w:val="28"/>
          <w:szCs w:val="28"/>
        </w:rPr>
        <w:t xml:space="preserve"> formalizar</w:t>
      </w:r>
      <w:r w:rsidRPr="00F70E5E">
        <w:rPr>
          <w:rStyle w:val="documentpreview"/>
          <w:rFonts w:ascii="Bookman Old Style" w:hAnsi="Bookman Old Style" w:cs="Arial"/>
          <w:spacing w:val="-2"/>
          <w:sz w:val="28"/>
          <w:szCs w:val="28"/>
        </w:rPr>
        <w:t xml:space="preserve"> y garantizar</w:t>
      </w:r>
      <w:r w:rsidR="00394E0A" w:rsidRPr="00F70E5E">
        <w:rPr>
          <w:rStyle w:val="documentpreview"/>
          <w:rFonts w:ascii="Bookman Old Style" w:hAnsi="Bookman Old Style" w:cs="Arial"/>
          <w:spacing w:val="-2"/>
          <w:sz w:val="28"/>
          <w:szCs w:val="28"/>
        </w:rPr>
        <w:t xml:space="preserve"> un espacio </w:t>
      </w:r>
      <w:r w:rsidR="00837496" w:rsidRPr="00F70E5E">
        <w:rPr>
          <w:rStyle w:val="documentpreview"/>
          <w:rFonts w:ascii="Bookman Old Style" w:hAnsi="Bookman Old Style" w:cs="Arial"/>
          <w:spacing w:val="-2"/>
          <w:sz w:val="28"/>
          <w:szCs w:val="28"/>
        </w:rPr>
        <w:t xml:space="preserve">que como bien se indica en el objeto de la iniciativa legislativa, sea </w:t>
      </w:r>
      <w:r w:rsidR="00837496" w:rsidRPr="00F70E5E">
        <w:rPr>
          <w:rFonts w:ascii="Bookman Old Style" w:hAnsi="Bookman Old Style" w:cs="Arial"/>
          <w:sz w:val="28"/>
          <w:szCs w:val="28"/>
        </w:rPr>
        <w:t>de orden legal, en aras de ejercer  la vigilancia</w:t>
      </w:r>
      <w:r w:rsidRPr="00F70E5E">
        <w:rPr>
          <w:rFonts w:ascii="Bookman Old Style" w:hAnsi="Bookman Old Style" w:cs="Arial"/>
          <w:sz w:val="28"/>
          <w:szCs w:val="28"/>
        </w:rPr>
        <w:t>,</w:t>
      </w:r>
      <w:r w:rsidR="00837496" w:rsidRPr="00F70E5E">
        <w:rPr>
          <w:rFonts w:ascii="Bookman Old Style" w:hAnsi="Bookman Old Style" w:cs="Arial"/>
          <w:sz w:val="28"/>
          <w:szCs w:val="28"/>
        </w:rPr>
        <w:t xml:space="preserve"> seguimiento</w:t>
      </w:r>
      <w:r w:rsidRPr="00F70E5E">
        <w:rPr>
          <w:rFonts w:ascii="Bookman Old Style" w:hAnsi="Bookman Old Style" w:cs="Arial"/>
          <w:sz w:val="28"/>
          <w:szCs w:val="28"/>
        </w:rPr>
        <w:t xml:space="preserve"> y verificación de los compromisos adoptados por el Estado con al ánimo de garantizar</w:t>
      </w:r>
      <w:r w:rsidR="00837496" w:rsidRPr="00E1273D">
        <w:rPr>
          <w:rFonts w:ascii="Bookman Old Style" w:hAnsi="Bookman Old Style" w:cs="Arial"/>
          <w:sz w:val="28"/>
          <w:szCs w:val="28"/>
        </w:rPr>
        <w:t xml:space="preserve"> la Paz, y a la vez sirva de instancia dónde se estudie, analice, discuta</w:t>
      </w:r>
      <w:r w:rsidR="00F70E5E">
        <w:rPr>
          <w:rFonts w:ascii="Bookman Old Style" w:hAnsi="Bookman Old Style" w:cs="Arial"/>
          <w:sz w:val="28"/>
          <w:szCs w:val="28"/>
        </w:rPr>
        <w:t>, se adelanten debates de control político</w:t>
      </w:r>
      <w:r w:rsidR="00837496" w:rsidRPr="00E1273D">
        <w:rPr>
          <w:rFonts w:ascii="Bookman Old Style" w:hAnsi="Bookman Old Style" w:cs="Arial"/>
          <w:sz w:val="28"/>
          <w:szCs w:val="28"/>
        </w:rPr>
        <w:t xml:space="preserve"> y se proponga ante el Congreso de la República iniciativas que propendan por el fortalecimiento institucional </w:t>
      </w:r>
      <w:r>
        <w:rPr>
          <w:rFonts w:ascii="Bookman Old Style" w:hAnsi="Bookman Old Style" w:cs="Arial"/>
          <w:sz w:val="28"/>
          <w:szCs w:val="28"/>
        </w:rPr>
        <w:t xml:space="preserve">en materia de Paz, de víctimas </w:t>
      </w:r>
      <w:r w:rsidR="00837496" w:rsidRPr="00E1273D">
        <w:rPr>
          <w:rFonts w:ascii="Bookman Old Style" w:hAnsi="Bookman Old Style" w:cs="Arial"/>
          <w:sz w:val="28"/>
          <w:szCs w:val="28"/>
        </w:rPr>
        <w:t xml:space="preserve">y que permita superar situaciones inherentes al conflicto y por ende la reconciliación entre los Colombianos. </w:t>
      </w:r>
    </w:p>
    <w:p w14:paraId="337618DF" w14:textId="54A4E4A6" w:rsidR="00837496" w:rsidRPr="00E1273D" w:rsidRDefault="00837496" w:rsidP="00894D76">
      <w:pPr>
        <w:pStyle w:val="NormalWeb"/>
        <w:spacing w:before="0" w:beforeAutospacing="0" w:after="0" w:afterAutospacing="0"/>
        <w:jc w:val="both"/>
        <w:rPr>
          <w:rFonts w:ascii="Bookman Old Style" w:hAnsi="Bookman Old Style" w:cs="Arial"/>
          <w:sz w:val="28"/>
          <w:szCs w:val="28"/>
        </w:rPr>
      </w:pPr>
    </w:p>
    <w:p w14:paraId="4CECC2F9" w14:textId="09E36E4A" w:rsidR="00F70E5E" w:rsidRDefault="00837496"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Ese espacio legislativo </w:t>
      </w:r>
      <w:r w:rsidR="00F70E5E">
        <w:rPr>
          <w:rFonts w:ascii="Bookman Old Style" w:hAnsi="Bookman Old Style" w:cs="Arial"/>
          <w:sz w:val="28"/>
          <w:szCs w:val="28"/>
        </w:rPr>
        <w:t xml:space="preserve">debe ser </w:t>
      </w:r>
      <w:r w:rsidR="00D831E2" w:rsidRPr="00E1273D">
        <w:rPr>
          <w:rFonts w:ascii="Bookman Old Style" w:hAnsi="Bookman Old Style" w:cs="Arial"/>
          <w:sz w:val="28"/>
          <w:szCs w:val="28"/>
        </w:rPr>
        <w:t>en</w:t>
      </w:r>
      <w:r w:rsidR="000164B3">
        <w:rPr>
          <w:rFonts w:ascii="Bookman Old Style" w:hAnsi="Bookman Old Style" w:cs="Arial"/>
          <w:sz w:val="28"/>
          <w:szCs w:val="28"/>
        </w:rPr>
        <w:t xml:space="preserve"> </w:t>
      </w:r>
      <w:r w:rsidR="000164B3" w:rsidRPr="008A7F4F">
        <w:rPr>
          <w:rFonts w:ascii="Bookman Old Style" w:hAnsi="Bookman Old Style" w:cs="Arial"/>
          <w:sz w:val="28"/>
          <w:szCs w:val="28"/>
        </w:rPr>
        <w:t>el Congreso de la República</w:t>
      </w:r>
      <w:r w:rsidR="00D831E2" w:rsidRPr="00E1273D">
        <w:rPr>
          <w:rFonts w:ascii="Bookman Old Style" w:hAnsi="Bookman Old Style" w:cs="Arial"/>
          <w:sz w:val="28"/>
          <w:szCs w:val="28"/>
        </w:rPr>
        <w:t xml:space="preserve">, </w:t>
      </w:r>
      <w:r w:rsidR="00F70E5E">
        <w:rPr>
          <w:rFonts w:ascii="Bookman Old Style" w:hAnsi="Bookman Old Style" w:cs="Arial"/>
          <w:sz w:val="28"/>
          <w:szCs w:val="28"/>
        </w:rPr>
        <w:t xml:space="preserve">y no tan sólo en una de las cámaras, </w:t>
      </w:r>
      <w:r w:rsidR="00D831E2" w:rsidRPr="00E1273D">
        <w:rPr>
          <w:rFonts w:ascii="Bookman Old Style" w:hAnsi="Bookman Old Style" w:cs="Arial"/>
          <w:sz w:val="28"/>
          <w:szCs w:val="28"/>
        </w:rPr>
        <w:t>como bien se propon</w:t>
      </w:r>
      <w:r w:rsidR="00F47521">
        <w:rPr>
          <w:rFonts w:ascii="Bookman Old Style" w:hAnsi="Bookman Old Style" w:cs="Arial"/>
          <w:sz w:val="28"/>
          <w:szCs w:val="28"/>
        </w:rPr>
        <w:t>ía inicialmente en las diferentes iniciativas acumuladas</w:t>
      </w:r>
      <w:r w:rsidR="00F70E5E">
        <w:rPr>
          <w:rFonts w:ascii="Bookman Old Style" w:hAnsi="Bookman Old Style" w:cs="Arial"/>
          <w:sz w:val="28"/>
          <w:szCs w:val="28"/>
        </w:rPr>
        <w:t>.</w:t>
      </w:r>
    </w:p>
    <w:p w14:paraId="5D9A8A0E" w14:textId="77777777" w:rsidR="00F70E5E" w:rsidRDefault="00F70E5E" w:rsidP="00894D76">
      <w:pPr>
        <w:pStyle w:val="NormalWeb"/>
        <w:spacing w:before="0" w:beforeAutospacing="0" w:after="0" w:afterAutospacing="0"/>
        <w:jc w:val="both"/>
        <w:rPr>
          <w:rFonts w:ascii="Bookman Old Style" w:hAnsi="Bookman Old Style" w:cs="Arial"/>
          <w:sz w:val="28"/>
          <w:szCs w:val="28"/>
        </w:rPr>
      </w:pPr>
    </w:p>
    <w:p w14:paraId="54E492A3" w14:textId="49D9162B" w:rsidR="00837496" w:rsidRDefault="00F70E5E" w:rsidP="00894D76">
      <w:pPr>
        <w:pStyle w:val="NormalWeb"/>
        <w:spacing w:before="0" w:beforeAutospacing="0" w:after="0" w:afterAutospacing="0"/>
        <w:jc w:val="both"/>
        <w:rPr>
          <w:rFonts w:ascii="Bookman Old Style" w:hAnsi="Bookman Old Style" w:cs="Arial"/>
          <w:sz w:val="28"/>
          <w:szCs w:val="28"/>
        </w:rPr>
      </w:pPr>
      <w:r>
        <w:rPr>
          <w:rFonts w:ascii="Bookman Old Style" w:hAnsi="Bookman Old Style" w:cs="Arial"/>
          <w:sz w:val="28"/>
          <w:szCs w:val="28"/>
        </w:rPr>
        <w:t xml:space="preserve">Esta Comisión, </w:t>
      </w:r>
      <w:r w:rsidR="00837496" w:rsidRPr="00E1273D">
        <w:rPr>
          <w:rFonts w:ascii="Bookman Old Style" w:hAnsi="Bookman Old Style" w:cs="Arial"/>
          <w:sz w:val="28"/>
          <w:szCs w:val="28"/>
        </w:rPr>
        <w:t>servirá también para hacer seguimiento a los 6 puntos clave</w:t>
      </w:r>
      <w:r w:rsidR="00D831E2" w:rsidRPr="00E1273D">
        <w:rPr>
          <w:rFonts w:ascii="Bookman Old Style" w:hAnsi="Bookman Old Style" w:cs="Arial"/>
          <w:sz w:val="28"/>
          <w:szCs w:val="28"/>
        </w:rPr>
        <w:t>s</w:t>
      </w:r>
      <w:r w:rsidR="00837496" w:rsidRPr="00E1273D">
        <w:rPr>
          <w:rFonts w:ascii="Bookman Old Style" w:hAnsi="Bookman Old Style" w:cs="Arial"/>
          <w:sz w:val="28"/>
          <w:szCs w:val="28"/>
        </w:rPr>
        <w:t xml:space="preserve"> del acuerdo de paz </w:t>
      </w:r>
      <w:r w:rsidR="00D831E2" w:rsidRPr="00E1273D">
        <w:rPr>
          <w:rFonts w:ascii="Bookman Old Style" w:hAnsi="Bookman Old Style" w:cs="Arial"/>
          <w:sz w:val="28"/>
          <w:szCs w:val="28"/>
        </w:rPr>
        <w:t xml:space="preserve">con las otrora Fuerzas Armadas Revolucionarias de Colombia – FARC-, </w:t>
      </w:r>
      <w:r w:rsidR="006E653A" w:rsidRPr="00E1273D">
        <w:rPr>
          <w:rFonts w:ascii="Bookman Old Style" w:hAnsi="Bookman Old Style" w:cs="Arial"/>
          <w:sz w:val="28"/>
          <w:szCs w:val="28"/>
        </w:rPr>
        <w:t xml:space="preserve">como son la </w:t>
      </w:r>
      <w:r w:rsidR="00D831E2" w:rsidRPr="00E1273D">
        <w:rPr>
          <w:rFonts w:ascii="Bookman Old Style" w:hAnsi="Bookman Old Style" w:cs="Arial"/>
          <w:sz w:val="28"/>
          <w:szCs w:val="28"/>
        </w:rPr>
        <w:t>REFORMA RURAL INTEGRAL</w:t>
      </w:r>
      <w:r w:rsidR="006E653A" w:rsidRPr="00E1273D">
        <w:rPr>
          <w:rFonts w:ascii="Bookman Old Style" w:hAnsi="Bookman Old Style" w:cs="Arial"/>
          <w:sz w:val="28"/>
          <w:szCs w:val="28"/>
        </w:rPr>
        <w:t xml:space="preserve"> – </w:t>
      </w:r>
      <w:r w:rsidR="006E653A" w:rsidRPr="00E1273D">
        <w:rPr>
          <w:rFonts w:ascii="Bookman Old Style" w:hAnsi="Bookman Old Style" w:cs="Arial"/>
          <w:i/>
          <w:iCs/>
          <w:sz w:val="28"/>
          <w:szCs w:val="28"/>
        </w:rPr>
        <w:t>Hacia un nuevo campo Colombiano</w:t>
      </w:r>
      <w:r w:rsidR="006E653A" w:rsidRPr="00E1273D">
        <w:rPr>
          <w:rFonts w:ascii="Bookman Old Style" w:hAnsi="Bookman Old Style" w:cs="Arial"/>
          <w:sz w:val="28"/>
          <w:szCs w:val="28"/>
        </w:rPr>
        <w:t xml:space="preserve">; la </w:t>
      </w:r>
      <w:r w:rsidR="00D831E2" w:rsidRPr="00E1273D">
        <w:rPr>
          <w:rFonts w:ascii="Bookman Old Style" w:hAnsi="Bookman Old Style" w:cs="Arial"/>
          <w:sz w:val="28"/>
          <w:szCs w:val="28"/>
        </w:rPr>
        <w:t xml:space="preserve">APERTURA DEMOCRÁTICA </w:t>
      </w:r>
      <w:r w:rsidR="006E653A" w:rsidRPr="00E1273D">
        <w:rPr>
          <w:rFonts w:ascii="Bookman Old Style" w:hAnsi="Bookman Old Style" w:cs="Arial"/>
          <w:sz w:val="28"/>
          <w:szCs w:val="28"/>
        </w:rPr>
        <w:t xml:space="preserve">– </w:t>
      </w:r>
      <w:r w:rsidR="006E653A" w:rsidRPr="00E1273D">
        <w:rPr>
          <w:rFonts w:ascii="Bookman Old Style" w:hAnsi="Bookman Old Style" w:cs="Arial"/>
          <w:i/>
          <w:iCs/>
          <w:sz w:val="28"/>
          <w:szCs w:val="28"/>
        </w:rPr>
        <w:t>Participación en Política</w:t>
      </w:r>
      <w:r w:rsidR="006E653A" w:rsidRPr="00E1273D">
        <w:rPr>
          <w:rFonts w:ascii="Bookman Old Style" w:hAnsi="Bookman Old Style" w:cs="Arial"/>
          <w:sz w:val="28"/>
          <w:szCs w:val="28"/>
        </w:rPr>
        <w:t xml:space="preserve">; el </w:t>
      </w:r>
      <w:r w:rsidR="00D831E2" w:rsidRPr="00E1273D">
        <w:rPr>
          <w:rFonts w:ascii="Bookman Old Style" w:hAnsi="Bookman Old Style" w:cs="Arial"/>
          <w:sz w:val="28"/>
          <w:szCs w:val="28"/>
        </w:rPr>
        <w:t>FIN DEL CONFLICTO</w:t>
      </w:r>
      <w:r w:rsidR="006E653A" w:rsidRPr="00E1273D">
        <w:rPr>
          <w:rFonts w:ascii="Bookman Old Style" w:hAnsi="Bookman Old Style" w:cs="Arial"/>
          <w:sz w:val="28"/>
          <w:szCs w:val="28"/>
        </w:rPr>
        <w:t xml:space="preserve">; la </w:t>
      </w:r>
      <w:r w:rsidR="00D831E2" w:rsidRPr="00E1273D">
        <w:rPr>
          <w:rFonts w:ascii="Bookman Old Style" w:hAnsi="Bookman Old Style" w:cs="Arial"/>
          <w:sz w:val="28"/>
          <w:szCs w:val="28"/>
        </w:rPr>
        <w:t xml:space="preserve">SOLUCIÓN AL PROBLEMA DE LAS DROGAS ILÍCITAS </w:t>
      </w:r>
      <w:r w:rsidR="006E653A" w:rsidRPr="00E1273D">
        <w:rPr>
          <w:rFonts w:ascii="Bookman Old Style" w:hAnsi="Bookman Old Style" w:cs="Arial"/>
          <w:sz w:val="28"/>
          <w:szCs w:val="28"/>
        </w:rPr>
        <w:t xml:space="preserve">y la </w:t>
      </w:r>
      <w:r>
        <w:rPr>
          <w:rFonts w:ascii="Bookman Old Style" w:hAnsi="Bookman Old Style" w:cs="Arial"/>
          <w:sz w:val="28"/>
          <w:szCs w:val="28"/>
        </w:rPr>
        <w:t>IMPLEMENTACIÓN</w:t>
      </w:r>
      <w:r w:rsidR="00D831E2" w:rsidRPr="00E1273D">
        <w:rPr>
          <w:rFonts w:ascii="Bookman Old Style" w:hAnsi="Bookman Old Style" w:cs="Arial"/>
          <w:sz w:val="28"/>
          <w:szCs w:val="28"/>
        </w:rPr>
        <w:t xml:space="preserve"> Y VERIFICACIÓN DEL ACUERDO</w:t>
      </w:r>
      <w:r>
        <w:rPr>
          <w:rFonts w:ascii="Bookman Old Style" w:hAnsi="Bookman Old Style" w:cs="Arial"/>
          <w:sz w:val="28"/>
          <w:szCs w:val="28"/>
        </w:rPr>
        <w:t>; cómo también a los futuros acuerdos que llegue adelantar el Gobierno Nacional</w:t>
      </w:r>
      <w:r w:rsidR="00F47521">
        <w:rPr>
          <w:rFonts w:ascii="Bookman Old Style" w:hAnsi="Bookman Old Style" w:cs="Arial"/>
          <w:sz w:val="28"/>
          <w:szCs w:val="28"/>
        </w:rPr>
        <w:t>, toda vez que, en la actualidad se están adelantando diferentes procesos con diferentes grupos armados como el Ejército de Liberación Nacional o el Clan del Golfo que lo único que buscan es alcanzar la paz para nuestro país</w:t>
      </w:r>
      <w:r w:rsidR="00D831E2" w:rsidRPr="00E1273D">
        <w:rPr>
          <w:rFonts w:ascii="Bookman Old Style" w:hAnsi="Bookman Old Style" w:cs="Arial"/>
          <w:sz w:val="28"/>
          <w:szCs w:val="28"/>
        </w:rPr>
        <w:t>.</w:t>
      </w:r>
    </w:p>
    <w:p w14:paraId="28345E24" w14:textId="7C0C61D7" w:rsidR="00CC57C6" w:rsidRDefault="00CC57C6" w:rsidP="00894D76">
      <w:pPr>
        <w:pStyle w:val="NormalWeb"/>
        <w:spacing w:before="0" w:beforeAutospacing="0" w:after="0" w:afterAutospacing="0"/>
        <w:jc w:val="both"/>
        <w:rPr>
          <w:rFonts w:ascii="Bookman Old Style" w:hAnsi="Bookman Old Style" w:cs="Arial"/>
          <w:sz w:val="28"/>
          <w:szCs w:val="28"/>
        </w:rPr>
      </w:pPr>
    </w:p>
    <w:p w14:paraId="02128259" w14:textId="779FC2A6" w:rsidR="00CC57C6" w:rsidRDefault="00CC57C6" w:rsidP="00894D76">
      <w:pPr>
        <w:pStyle w:val="NormalWeb"/>
        <w:spacing w:before="0" w:beforeAutospacing="0" w:after="0" w:afterAutospacing="0"/>
        <w:jc w:val="both"/>
        <w:rPr>
          <w:rFonts w:ascii="Bookman Old Style" w:hAnsi="Bookman Old Style" w:cs="Arial"/>
          <w:sz w:val="28"/>
          <w:szCs w:val="28"/>
        </w:rPr>
      </w:pPr>
      <w:r>
        <w:rPr>
          <w:rFonts w:ascii="Bookman Old Style" w:hAnsi="Bookman Old Style" w:cs="Arial"/>
          <w:sz w:val="28"/>
          <w:szCs w:val="28"/>
        </w:rPr>
        <w:lastRenderedPageBreak/>
        <w:t xml:space="preserve">Dentro de la conformación inicial que tendrá esta Comisión Legal </w:t>
      </w:r>
      <w:r w:rsidR="000F1687">
        <w:rPr>
          <w:rFonts w:ascii="Bookman Old Style" w:hAnsi="Bookman Old Style" w:cs="Arial"/>
          <w:sz w:val="28"/>
          <w:szCs w:val="28"/>
        </w:rPr>
        <w:t>se establece la opción que tanto los integrantes de las antiguas FARC como las víctimas que cuentan con escaños actuales tanto en la Cámara de Representantes como en el Senado de la República, la posibilidad</w:t>
      </w:r>
      <w:r w:rsidR="0035585E">
        <w:rPr>
          <w:rFonts w:ascii="Bookman Old Style" w:hAnsi="Bookman Old Style" w:cs="Arial"/>
          <w:sz w:val="28"/>
          <w:szCs w:val="28"/>
        </w:rPr>
        <w:t xml:space="preserve"> de integrar dichas comisiones si a bien lo tienen.</w:t>
      </w:r>
    </w:p>
    <w:p w14:paraId="6F2A3DDA" w14:textId="4293CB68" w:rsidR="00F47521" w:rsidRDefault="00F47521" w:rsidP="00894D76">
      <w:pPr>
        <w:pStyle w:val="NormalWeb"/>
        <w:spacing w:before="0" w:beforeAutospacing="0" w:after="0" w:afterAutospacing="0"/>
        <w:jc w:val="both"/>
        <w:rPr>
          <w:rFonts w:ascii="Bookman Old Style" w:hAnsi="Bookman Old Style" w:cs="Arial"/>
          <w:sz w:val="28"/>
          <w:szCs w:val="28"/>
        </w:rPr>
      </w:pPr>
    </w:p>
    <w:p w14:paraId="3AEF2E52" w14:textId="52EF3282" w:rsidR="00F47521" w:rsidRDefault="00FC1893" w:rsidP="00894D76">
      <w:pPr>
        <w:pStyle w:val="NormalWeb"/>
        <w:spacing w:before="0" w:beforeAutospacing="0" w:after="0" w:afterAutospacing="0"/>
        <w:jc w:val="both"/>
        <w:rPr>
          <w:rFonts w:ascii="Bookman Old Style" w:hAnsi="Bookman Old Style" w:cs="Arial"/>
          <w:sz w:val="28"/>
          <w:szCs w:val="28"/>
        </w:rPr>
      </w:pPr>
      <w:r>
        <w:rPr>
          <w:rFonts w:ascii="Bookman Old Style" w:hAnsi="Bookman Old Style" w:cs="Arial"/>
          <w:sz w:val="28"/>
          <w:szCs w:val="28"/>
        </w:rPr>
        <w:t>Por último, es importante señalar que</w:t>
      </w:r>
      <w:r w:rsidR="0000611D">
        <w:rPr>
          <w:rFonts w:ascii="Bookman Old Style" w:hAnsi="Bookman Old Style" w:cs="Arial"/>
          <w:sz w:val="28"/>
          <w:szCs w:val="28"/>
        </w:rPr>
        <w:t xml:space="preserve"> de crearse</w:t>
      </w:r>
      <w:r>
        <w:rPr>
          <w:rFonts w:ascii="Bookman Old Style" w:hAnsi="Bookman Old Style" w:cs="Arial"/>
          <w:sz w:val="28"/>
          <w:szCs w:val="28"/>
        </w:rPr>
        <w:t xml:space="preserve"> esta comisión</w:t>
      </w:r>
      <w:r w:rsidR="0000611D">
        <w:rPr>
          <w:rFonts w:ascii="Bookman Old Style" w:hAnsi="Bookman Old Style" w:cs="Arial"/>
          <w:sz w:val="28"/>
          <w:szCs w:val="28"/>
        </w:rPr>
        <w:t xml:space="preserve"> legal</w:t>
      </w:r>
      <w:r>
        <w:rPr>
          <w:rFonts w:ascii="Bookman Old Style" w:hAnsi="Bookman Old Style" w:cs="Arial"/>
          <w:sz w:val="28"/>
          <w:szCs w:val="28"/>
        </w:rPr>
        <w:t xml:space="preserve"> </w:t>
      </w:r>
      <w:r w:rsidR="0000611D">
        <w:rPr>
          <w:rFonts w:ascii="Bookman Old Style" w:hAnsi="Bookman Old Style" w:cs="Arial"/>
          <w:sz w:val="28"/>
          <w:szCs w:val="28"/>
        </w:rPr>
        <w:t xml:space="preserve">y </w:t>
      </w:r>
      <w:r>
        <w:rPr>
          <w:rFonts w:ascii="Bookman Old Style" w:hAnsi="Bookman Old Style" w:cs="Arial"/>
          <w:sz w:val="28"/>
          <w:szCs w:val="28"/>
        </w:rPr>
        <w:t>en dado caso que el Gobierno Nacional llegue a nuevos acuerdos y que producto de los mismos se establezca la creación de</w:t>
      </w:r>
      <w:r w:rsidR="0000611D">
        <w:rPr>
          <w:rFonts w:ascii="Bookman Old Style" w:hAnsi="Bookman Old Style" w:cs="Arial"/>
          <w:sz w:val="28"/>
          <w:szCs w:val="28"/>
        </w:rPr>
        <w:t xml:space="preserve"> nuevas</w:t>
      </w:r>
      <w:r>
        <w:rPr>
          <w:rFonts w:ascii="Bookman Old Style" w:hAnsi="Bookman Old Style" w:cs="Arial"/>
          <w:sz w:val="28"/>
          <w:szCs w:val="28"/>
        </w:rPr>
        <w:t xml:space="preserve"> Curules en el Congreso de la República</w:t>
      </w:r>
      <w:r w:rsidR="0000611D">
        <w:rPr>
          <w:rFonts w:ascii="Bookman Old Style" w:hAnsi="Bookman Old Style" w:cs="Arial"/>
          <w:sz w:val="28"/>
          <w:szCs w:val="28"/>
        </w:rPr>
        <w:t xml:space="preserve"> como sucedió en el proceso adelantado con las antiguas FARC</w:t>
      </w:r>
      <w:r>
        <w:rPr>
          <w:rFonts w:ascii="Bookman Old Style" w:hAnsi="Bookman Old Style" w:cs="Arial"/>
          <w:sz w:val="28"/>
          <w:szCs w:val="28"/>
        </w:rPr>
        <w:t>, se</w:t>
      </w:r>
      <w:r w:rsidR="0000611D">
        <w:rPr>
          <w:rFonts w:ascii="Bookman Old Style" w:hAnsi="Bookman Old Style" w:cs="Arial"/>
          <w:sz w:val="28"/>
          <w:szCs w:val="28"/>
        </w:rPr>
        <w:t xml:space="preserve"> pueda</w:t>
      </w:r>
      <w:r>
        <w:rPr>
          <w:rFonts w:ascii="Bookman Old Style" w:hAnsi="Bookman Old Style" w:cs="Arial"/>
          <w:sz w:val="28"/>
          <w:szCs w:val="28"/>
        </w:rPr>
        <w:t xml:space="preserve"> ten</w:t>
      </w:r>
      <w:r w:rsidR="0000611D">
        <w:rPr>
          <w:rFonts w:ascii="Bookman Old Style" w:hAnsi="Bookman Old Style" w:cs="Arial"/>
          <w:sz w:val="28"/>
          <w:szCs w:val="28"/>
        </w:rPr>
        <w:t>er</w:t>
      </w:r>
      <w:r>
        <w:rPr>
          <w:rFonts w:ascii="Bookman Old Style" w:hAnsi="Bookman Old Style" w:cs="Arial"/>
          <w:sz w:val="28"/>
          <w:szCs w:val="28"/>
        </w:rPr>
        <w:t xml:space="preserve"> la posibilidad de ampliar en cuatro (4) integrantes más del número estipulado para su conformación con el ánimo de que sean incluidos de forma directa algunos de los integrantes de </w:t>
      </w:r>
      <w:r w:rsidR="0000611D">
        <w:rPr>
          <w:rFonts w:ascii="Bookman Old Style" w:hAnsi="Bookman Old Style" w:cs="Arial"/>
          <w:sz w:val="28"/>
          <w:szCs w:val="28"/>
        </w:rPr>
        <w:t>dichos</w:t>
      </w:r>
      <w:r>
        <w:rPr>
          <w:rFonts w:ascii="Bookman Old Style" w:hAnsi="Bookman Old Style" w:cs="Arial"/>
          <w:sz w:val="28"/>
          <w:szCs w:val="28"/>
        </w:rPr>
        <w:t xml:space="preserve"> </w:t>
      </w:r>
      <w:r w:rsidR="00CC57C6">
        <w:rPr>
          <w:rFonts w:ascii="Bookman Old Style" w:hAnsi="Bookman Old Style" w:cs="Arial"/>
          <w:sz w:val="28"/>
          <w:szCs w:val="28"/>
        </w:rPr>
        <w:t>escaños.</w:t>
      </w:r>
      <w:r w:rsidR="00F47521">
        <w:rPr>
          <w:rFonts w:ascii="Bookman Old Style" w:hAnsi="Bookman Old Style" w:cs="Arial"/>
          <w:sz w:val="28"/>
          <w:szCs w:val="28"/>
        </w:rPr>
        <w:t xml:space="preserve"> </w:t>
      </w:r>
    </w:p>
    <w:p w14:paraId="14A904CB" w14:textId="1C8365FF" w:rsidR="00144951" w:rsidRDefault="00144951" w:rsidP="00B36A43">
      <w:pPr>
        <w:spacing w:after="0" w:line="240" w:lineRule="auto"/>
        <w:ind w:right="474"/>
        <w:jc w:val="both"/>
        <w:textAlignment w:val="baseline"/>
        <w:rPr>
          <w:rFonts w:ascii="Bookman Old Style" w:eastAsia="Times New Roman" w:hAnsi="Bookman Old Style" w:cs="Times New Roman"/>
          <w:b/>
          <w:bCs/>
          <w:color w:val="000000"/>
          <w:sz w:val="28"/>
          <w:szCs w:val="28"/>
          <w:lang w:eastAsia="es-CO"/>
        </w:rPr>
      </w:pPr>
    </w:p>
    <w:p w14:paraId="5D3573A1" w14:textId="77777777" w:rsidR="00D3214F" w:rsidRDefault="00D3214F" w:rsidP="00D3214F">
      <w:pPr>
        <w:pStyle w:val="Prrafodelista"/>
        <w:spacing w:after="0" w:line="240" w:lineRule="auto"/>
        <w:ind w:left="1800" w:right="474"/>
        <w:textAlignment w:val="baseline"/>
        <w:rPr>
          <w:rFonts w:ascii="Bookman Old Style" w:eastAsia="Times New Roman" w:hAnsi="Bookman Old Style" w:cs="Times New Roman"/>
          <w:b/>
          <w:bCs/>
          <w:color w:val="000000"/>
          <w:sz w:val="28"/>
          <w:szCs w:val="28"/>
          <w:lang w:eastAsia="es-CO"/>
        </w:rPr>
      </w:pPr>
    </w:p>
    <w:p w14:paraId="76302BFD" w14:textId="1F1AAB97" w:rsidR="00172E2A" w:rsidRPr="00E1273D" w:rsidRDefault="00172E2A" w:rsidP="00FC1893">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t>CONFLICTO DE INTERESES</w:t>
      </w:r>
    </w:p>
    <w:p w14:paraId="31146E24" w14:textId="77777777" w:rsidR="00172E2A" w:rsidRPr="00E1273D" w:rsidRDefault="00172E2A" w:rsidP="004B0944">
      <w:pPr>
        <w:spacing w:after="0" w:line="240" w:lineRule="auto"/>
        <w:ind w:left="426" w:right="49"/>
        <w:rPr>
          <w:rFonts w:ascii="Bookman Old Style" w:eastAsia="Times New Roman" w:hAnsi="Bookman Old Style" w:cs="Times New Roman"/>
          <w:sz w:val="28"/>
          <w:szCs w:val="28"/>
          <w:lang w:eastAsia="es-CO"/>
        </w:rPr>
      </w:pPr>
    </w:p>
    <w:p w14:paraId="77D21DD6" w14:textId="42C2C028" w:rsidR="00172E2A" w:rsidRPr="00E1273D" w:rsidRDefault="00172E2A" w:rsidP="004B0944">
      <w:pPr>
        <w:spacing w:after="0" w:line="240" w:lineRule="auto"/>
        <w:ind w:right="49"/>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Con base en el artículo 3º de la Ley 2003 de 2019, según el cual </w:t>
      </w:r>
      <w:r w:rsidR="006E0A8D" w:rsidRPr="00E1273D">
        <w:rPr>
          <w:rFonts w:ascii="Bookman Old Style" w:eastAsia="Times New Roman" w:hAnsi="Bookman Old Style" w:cs="Times New Roman"/>
          <w:color w:val="000000"/>
          <w:sz w:val="28"/>
          <w:szCs w:val="28"/>
          <w:lang w:eastAsia="es-CO"/>
        </w:rPr>
        <w:t>e</w:t>
      </w:r>
      <w:r w:rsidRPr="00E1273D">
        <w:rPr>
          <w:rFonts w:ascii="Bookman Old Style" w:eastAsia="Times New Roman" w:hAnsi="Bookman Old Style" w:cs="Times New Roman"/>
          <w:color w:val="000000"/>
          <w:sz w:val="28"/>
          <w:szCs w:val="28"/>
          <w:lang w:eastAsia="es-CO"/>
        </w:rPr>
        <w:t xml:space="preserve">l autor del proyecto y </w:t>
      </w:r>
      <w:r w:rsidR="006E0A8D" w:rsidRPr="00E1273D">
        <w:rPr>
          <w:rFonts w:ascii="Bookman Old Style" w:eastAsia="Times New Roman" w:hAnsi="Bookman Old Style" w:cs="Times New Roman"/>
          <w:color w:val="000000"/>
          <w:sz w:val="28"/>
          <w:szCs w:val="28"/>
          <w:lang w:eastAsia="es-CO"/>
        </w:rPr>
        <w:t>los</w:t>
      </w:r>
      <w:r w:rsidRPr="00E1273D">
        <w:rPr>
          <w:rFonts w:ascii="Bookman Old Style" w:eastAsia="Times New Roman" w:hAnsi="Bookman Old Style" w:cs="Times New Roman"/>
          <w:color w:val="000000"/>
          <w:sz w:val="28"/>
          <w:szCs w:val="28"/>
          <w:lang w:eastAsia="es-CO"/>
        </w:rPr>
        <w:t xml:space="preserve"> ponente</w:t>
      </w:r>
      <w:r w:rsidR="006E0A8D" w:rsidRPr="00E1273D">
        <w:rPr>
          <w:rFonts w:ascii="Bookman Old Style" w:eastAsia="Times New Roman" w:hAnsi="Bookman Old Style" w:cs="Times New Roman"/>
          <w:color w:val="000000"/>
          <w:sz w:val="28"/>
          <w:szCs w:val="28"/>
          <w:lang w:eastAsia="es-CO"/>
        </w:rPr>
        <w:t>s</w:t>
      </w:r>
      <w:r w:rsidRPr="00E1273D">
        <w:rPr>
          <w:rFonts w:ascii="Bookman Old Style" w:eastAsia="Times New Roman" w:hAnsi="Bookman Old Style" w:cs="Times New Roman"/>
          <w:color w:val="000000"/>
          <w:sz w:val="28"/>
          <w:szCs w:val="28"/>
          <w:lang w:eastAsia="es-CO"/>
        </w:rPr>
        <w:t xml:space="preserve"> presenta</w:t>
      </w:r>
      <w:r w:rsidR="006E0A8D" w:rsidRPr="00E1273D">
        <w:rPr>
          <w:rFonts w:ascii="Bookman Old Style" w:eastAsia="Times New Roman" w:hAnsi="Bookman Old Style" w:cs="Times New Roman"/>
          <w:color w:val="000000"/>
          <w:sz w:val="28"/>
          <w:szCs w:val="28"/>
          <w:lang w:eastAsia="es-CO"/>
        </w:rPr>
        <w:t>n</w:t>
      </w:r>
      <w:r w:rsidRPr="00E1273D">
        <w:rPr>
          <w:rFonts w:ascii="Bookman Old Style" w:eastAsia="Times New Roman" w:hAnsi="Bookman Old Style" w:cs="Times New Roman"/>
          <w:color w:val="000000"/>
          <w:sz w:val="28"/>
          <w:szCs w:val="28"/>
          <w:lang w:eastAsia="es-CO"/>
        </w:rPr>
        <w:t xml:space="preserve"> en el cuerpo de la exposición de motivos un acápite que describ</w:t>
      </w:r>
      <w:r w:rsidR="006E0A8D" w:rsidRPr="00E1273D">
        <w:rPr>
          <w:rFonts w:ascii="Bookman Old Style" w:eastAsia="Times New Roman" w:hAnsi="Bookman Old Style" w:cs="Times New Roman"/>
          <w:color w:val="000000"/>
          <w:sz w:val="28"/>
          <w:szCs w:val="28"/>
          <w:lang w:eastAsia="es-CO"/>
        </w:rPr>
        <w:t>e</w:t>
      </w:r>
      <w:r w:rsidRPr="00E1273D">
        <w:rPr>
          <w:rFonts w:ascii="Bookman Old Style" w:eastAsia="Times New Roman" w:hAnsi="Bookman Old Style" w:cs="Times New Roman"/>
          <w:color w:val="000000"/>
          <w:sz w:val="28"/>
          <w:szCs w:val="28"/>
          <w:lang w:eastAsia="es-CO"/>
        </w:rPr>
        <w:t xml:space="preserv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52CF94E0" w14:textId="77777777" w:rsidR="00172E2A" w:rsidRPr="00E1273D" w:rsidRDefault="00172E2A" w:rsidP="004B0944">
      <w:pPr>
        <w:spacing w:after="0" w:line="240" w:lineRule="auto"/>
        <w:ind w:left="426" w:right="49"/>
        <w:jc w:val="both"/>
        <w:rPr>
          <w:rFonts w:ascii="Bookman Old Style" w:eastAsia="Times New Roman" w:hAnsi="Bookman Old Style" w:cs="Times New Roman"/>
          <w:sz w:val="28"/>
          <w:szCs w:val="28"/>
          <w:lang w:eastAsia="es-CO"/>
        </w:rPr>
      </w:pPr>
    </w:p>
    <w:p w14:paraId="008F3237" w14:textId="220C4EC9" w:rsidR="00172E2A" w:rsidRPr="00E1273D" w:rsidRDefault="00172E2A" w:rsidP="004B0944">
      <w:pPr>
        <w:spacing w:after="0" w:line="240" w:lineRule="auto"/>
        <w:ind w:right="49"/>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E1273D">
        <w:rPr>
          <w:rFonts w:ascii="Bookman Old Style" w:eastAsia="Times New Roman" w:hAnsi="Bookman Old Style" w:cs="Times New Roman"/>
          <w:color w:val="000000"/>
          <w:sz w:val="28"/>
          <w:szCs w:val="28"/>
          <w:lang w:eastAsia="es-CO"/>
        </w:rPr>
        <w:t>congresiona</w:t>
      </w:r>
      <w:r w:rsidR="004B0944">
        <w:rPr>
          <w:rFonts w:ascii="Bookman Old Style" w:eastAsia="Times New Roman" w:hAnsi="Bookman Old Style" w:cs="Times New Roman"/>
          <w:color w:val="000000"/>
          <w:sz w:val="28"/>
          <w:szCs w:val="28"/>
          <w:lang w:eastAsia="es-CO"/>
        </w:rPr>
        <w:t>l</w:t>
      </w:r>
      <w:proofErr w:type="spellEnd"/>
      <w:r w:rsidR="004B0944">
        <w:rPr>
          <w:rFonts w:ascii="Bookman Old Style" w:eastAsia="Times New Roman" w:hAnsi="Bookman Old Style" w:cs="Times New Roman"/>
          <w:color w:val="000000"/>
          <w:sz w:val="28"/>
          <w:szCs w:val="28"/>
          <w:lang w:eastAsia="es-CO"/>
        </w:rPr>
        <w:t>, entre ellas la legislativa.</w:t>
      </w:r>
    </w:p>
    <w:p w14:paraId="10861D7C" w14:textId="77777777" w:rsidR="00172E2A" w:rsidRPr="00E1273D" w:rsidRDefault="00172E2A" w:rsidP="004B0944">
      <w:pPr>
        <w:spacing w:after="0" w:line="240" w:lineRule="auto"/>
        <w:ind w:left="426" w:right="49"/>
        <w:jc w:val="both"/>
        <w:rPr>
          <w:rFonts w:ascii="Bookman Old Style" w:eastAsia="Times New Roman" w:hAnsi="Bookman Old Style" w:cs="Times New Roman"/>
          <w:sz w:val="28"/>
          <w:szCs w:val="28"/>
          <w:lang w:eastAsia="es-CO"/>
        </w:rPr>
      </w:pPr>
    </w:p>
    <w:p w14:paraId="381DB34A"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“Artículo 1º. El artículo 286 de la Ley 5 de 1992 quedará así:</w:t>
      </w:r>
    </w:p>
    <w:p w14:paraId="6673DE82"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p>
    <w:p w14:paraId="613FE1DA" w14:textId="5D0FE8A5"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w:t>
      </w:r>
    </w:p>
    <w:p w14:paraId="6AC862ED"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 xml:space="preserve">a) Beneficio particular: aquel que otorga un privilegio o genera ganancias o crea indemnizaciones económicas o elimina obligaciones a favor del congresista de </w:t>
      </w:r>
      <w:r w:rsidRPr="00AA4E0E">
        <w:rPr>
          <w:rFonts w:ascii="Bookman Old Style" w:eastAsia="Times New Roman" w:hAnsi="Bookman Old Style" w:cs="Times New Roman"/>
          <w:i/>
          <w:iCs/>
          <w:color w:val="000000"/>
          <w:sz w:val="24"/>
          <w:szCs w:val="28"/>
          <w:lang w:eastAsia="es-CO"/>
        </w:rPr>
        <w:lastRenderedPageBreak/>
        <w:t>las que no gozan el resto de los ciudadanos. Modifique normas que afecten investigaciones penales, disciplinarias, fiscales o administrativas a las que se encuentre formalmente vinculado.</w:t>
      </w:r>
    </w:p>
    <w:p w14:paraId="24880C2B"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1247A105"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b) Beneficio actual: aquel que efectivamente se configura en las circunstancias presentes y existentes al momento en el que el congresista participa de la decisión.</w:t>
      </w:r>
    </w:p>
    <w:p w14:paraId="60F8F6A9"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4A1B93ED"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c) Beneficio directo: aquel que se produzca de forma específica respecto del congresista, de su cónyuge, compañero o compañera permanente, o parientes dentro del segundo grado de consanguinidad, segundo de afinidad o primero civil.</w:t>
      </w:r>
    </w:p>
    <w:p w14:paraId="1F06BF78"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60EC264C"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Para todos los efectos se entiende que no hay conflicto de interés en las siguientes circunstancias:</w:t>
      </w:r>
    </w:p>
    <w:p w14:paraId="5E862B4B"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5C37B57C" w14:textId="77777777" w:rsidR="00172E2A" w:rsidRPr="00AA4E0E" w:rsidRDefault="00172E2A" w:rsidP="00FC1893">
      <w:pPr>
        <w:numPr>
          <w:ilvl w:val="0"/>
          <w:numId w:val="2"/>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vote un proyecto de ley o de acto legislativo que otorgue beneficios o cargos de carácter general, es decir cuando el interés del congresista coincide o se fusione con los intereses de los electores.</w:t>
      </w:r>
    </w:p>
    <w:p w14:paraId="603A3CB2" w14:textId="77777777" w:rsidR="00172E2A" w:rsidRPr="00AA4E0E" w:rsidRDefault="00172E2A" w:rsidP="00FC1893">
      <w:pPr>
        <w:numPr>
          <w:ilvl w:val="0"/>
          <w:numId w:val="2"/>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beneficio podría o no configurarse para el congresista en el futuro.</w:t>
      </w:r>
    </w:p>
    <w:p w14:paraId="35377306" w14:textId="77777777" w:rsidR="00172E2A" w:rsidRPr="00AA4E0E" w:rsidRDefault="00172E2A" w:rsidP="00FC1893">
      <w:pPr>
        <w:numPr>
          <w:ilvl w:val="0"/>
          <w:numId w:val="2"/>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B447869" w14:textId="77777777" w:rsidR="00172E2A" w:rsidRPr="00AA4E0E" w:rsidRDefault="00172E2A" w:rsidP="00FC1893">
      <w:pPr>
        <w:numPr>
          <w:ilvl w:val="0"/>
          <w:numId w:val="2"/>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CCC15B4" w14:textId="77777777" w:rsidR="00172E2A" w:rsidRPr="00AA4E0E" w:rsidRDefault="00172E2A" w:rsidP="00FC1893">
      <w:pPr>
        <w:numPr>
          <w:ilvl w:val="0"/>
          <w:numId w:val="2"/>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C69981F" w14:textId="3F72381F" w:rsidR="00172E2A" w:rsidRPr="00AA4E0E" w:rsidRDefault="00172E2A" w:rsidP="00FC1893">
      <w:pPr>
        <w:numPr>
          <w:ilvl w:val="0"/>
          <w:numId w:val="2"/>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participa en la elección de otros servidores públicos mediante el voto secreto. Se exceptúan los casos en que se presenten inhabilidades referidas al parent</w:t>
      </w:r>
      <w:r w:rsidR="00AA4E0E">
        <w:rPr>
          <w:rFonts w:ascii="Bookman Old Style" w:eastAsia="Times New Roman" w:hAnsi="Bookman Old Style" w:cs="Times New Roman"/>
          <w:i/>
          <w:iCs/>
          <w:color w:val="000000"/>
          <w:sz w:val="24"/>
          <w:szCs w:val="28"/>
          <w:lang w:eastAsia="es-CO"/>
        </w:rPr>
        <w:t>esco con los candidatos (...)”.</w:t>
      </w:r>
    </w:p>
    <w:p w14:paraId="39FDAF4F" w14:textId="77777777" w:rsidR="00172E2A" w:rsidRPr="00E1273D" w:rsidRDefault="00172E2A" w:rsidP="004B0944">
      <w:pPr>
        <w:spacing w:after="0" w:line="240" w:lineRule="auto"/>
        <w:ind w:left="426" w:right="49"/>
        <w:rPr>
          <w:rFonts w:ascii="Bookman Old Style" w:eastAsia="Times New Roman" w:hAnsi="Bookman Old Style" w:cs="Times New Roman"/>
          <w:i/>
          <w:iCs/>
          <w:sz w:val="28"/>
          <w:szCs w:val="28"/>
          <w:lang w:eastAsia="es-CO"/>
        </w:rPr>
      </w:pPr>
    </w:p>
    <w:p w14:paraId="00027DAA" w14:textId="77777777" w:rsidR="00172E2A" w:rsidRPr="00E1273D" w:rsidRDefault="00172E2A" w:rsidP="004B0944">
      <w:pPr>
        <w:spacing w:after="0" w:line="240" w:lineRule="auto"/>
        <w:ind w:right="49"/>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 xml:space="preserve">De lo anterior y de manera meramente orientativa, se considera que para la discusión y aprobación de este Proyecto de Ley no existen </w:t>
      </w:r>
      <w:r w:rsidRPr="00E1273D">
        <w:rPr>
          <w:rFonts w:ascii="Bookman Old Style" w:eastAsia="Times New Roman" w:hAnsi="Bookman Old Style" w:cs="Times New Roman"/>
          <w:color w:val="000000"/>
          <w:sz w:val="28"/>
          <w:szCs w:val="28"/>
          <w:lang w:eastAsia="es-CO"/>
        </w:rPr>
        <w:lastRenderedPageBreak/>
        <w:t>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7A9B8A04" w14:textId="77777777" w:rsidR="00172E2A" w:rsidRPr="00E1273D" w:rsidRDefault="00172E2A" w:rsidP="004B0944">
      <w:pPr>
        <w:spacing w:after="0" w:line="240" w:lineRule="auto"/>
        <w:ind w:left="426" w:right="49"/>
        <w:rPr>
          <w:rFonts w:ascii="Bookman Old Style" w:eastAsia="Times New Roman" w:hAnsi="Bookman Old Style" w:cs="Times New Roman"/>
          <w:sz w:val="28"/>
          <w:szCs w:val="28"/>
          <w:lang w:eastAsia="es-CO"/>
        </w:rPr>
      </w:pPr>
    </w:p>
    <w:p w14:paraId="3C0AC28D" w14:textId="77777777" w:rsidR="00172E2A" w:rsidRPr="00E1273D" w:rsidRDefault="00172E2A" w:rsidP="004B0944">
      <w:pPr>
        <w:spacing w:after="0" w:line="240" w:lineRule="auto"/>
        <w:ind w:right="49"/>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En todo caso, es pertinente aclarar que los conflictos de interés son personales y corresponde a cada Congresista evaluarlos, pudiendo manifestar cuando considere que está inmerso en impedimento.</w:t>
      </w:r>
    </w:p>
    <w:p w14:paraId="02CA428C" w14:textId="6D08817D" w:rsidR="004B0944" w:rsidRPr="004B0944" w:rsidRDefault="004B0944" w:rsidP="004B0944">
      <w:pPr>
        <w:spacing w:after="0" w:line="240" w:lineRule="auto"/>
        <w:ind w:right="49"/>
        <w:jc w:val="both"/>
        <w:textAlignment w:val="baseline"/>
        <w:rPr>
          <w:rFonts w:ascii="Arial" w:eastAsia="Times New Roman" w:hAnsi="Arial" w:cs="Arial"/>
          <w:bCs/>
          <w:color w:val="000000"/>
          <w:sz w:val="24"/>
          <w:szCs w:val="28"/>
          <w:lang w:eastAsia="es-CO"/>
        </w:rPr>
      </w:pPr>
    </w:p>
    <w:p w14:paraId="388A80F3" w14:textId="08F8ABA8" w:rsidR="004B0944" w:rsidRPr="00E55460" w:rsidRDefault="004B0944" w:rsidP="00001433">
      <w:pPr>
        <w:spacing w:after="0" w:line="240" w:lineRule="auto"/>
        <w:ind w:right="474"/>
        <w:jc w:val="both"/>
        <w:textAlignment w:val="baseline"/>
        <w:rPr>
          <w:rFonts w:ascii="Arial" w:eastAsia="Times New Roman" w:hAnsi="Arial" w:cs="Arial"/>
          <w:bCs/>
          <w:color w:val="000000"/>
          <w:sz w:val="24"/>
          <w:szCs w:val="28"/>
          <w:lang w:eastAsia="es-CO"/>
        </w:rPr>
      </w:pPr>
    </w:p>
    <w:p w14:paraId="5486C1CB" w14:textId="3A7BDB91" w:rsidR="00172E2A" w:rsidRPr="00E1273D" w:rsidRDefault="00172E2A" w:rsidP="00FC1893">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t>PROPOSICIÓN.</w:t>
      </w:r>
    </w:p>
    <w:p w14:paraId="50C57E4F" w14:textId="77777777" w:rsidR="00172E2A" w:rsidRPr="00E1273D" w:rsidRDefault="00172E2A" w:rsidP="00894D76">
      <w:pPr>
        <w:spacing w:after="0" w:line="240" w:lineRule="auto"/>
        <w:ind w:left="426" w:right="474"/>
        <w:rPr>
          <w:rFonts w:ascii="Bookman Old Style" w:eastAsia="Times New Roman" w:hAnsi="Bookman Old Style" w:cs="Times New Roman"/>
          <w:sz w:val="28"/>
          <w:szCs w:val="28"/>
          <w:lang w:eastAsia="es-CO"/>
        </w:rPr>
      </w:pPr>
    </w:p>
    <w:p w14:paraId="438B7650" w14:textId="557BEB03" w:rsidR="00172E2A" w:rsidRPr="00CA2BBD" w:rsidRDefault="00172E2A" w:rsidP="00894D76">
      <w:pPr>
        <w:pStyle w:val="Sinespaciado"/>
        <w:jc w:val="both"/>
        <w:rPr>
          <w:rFonts w:ascii="Bookman Old Style" w:hAnsi="Bookman Old Style"/>
          <w:b/>
          <w:sz w:val="28"/>
          <w:szCs w:val="26"/>
        </w:rPr>
      </w:pPr>
      <w:r w:rsidRPr="00E1273D">
        <w:rPr>
          <w:rFonts w:ascii="Bookman Old Style" w:eastAsia="Times New Roman" w:hAnsi="Bookman Old Style"/>
          <w:color w:val="000000"/>
          <w:sz w:val="28"/>
          <w:szCs w:val="28"/>
          <w:lang w:eastAsia="es-CO"/>
        </w:rPr>
        <w:t>En relación con los puntos anteriormente expuestos y dada la importancia que esta iniciativa legislativa reviste, present</w:t>
      </w:r>
      <w:r w:rsidR="00E33340" w:rsidRPr="00E1273D">
        <w:rPr>
          <w:rFonts w:ascii="Bookman Old Style" w:eastAsia="Times New Roman" w:hAnsi="Bookman Old Style"/>
          <w:color w:val="000000"/>
          <w:sz w:val="28"/>
          <w:szCs w:val="28"/>
          <w:lang w:eastAsia="es-CO"/>
        </w:rPr>
        <w:t>amos</w:t>
      </w:r>
      <w:r w:rsidRPr="00E1273D">
        <w:rPr>
          <w:rFonts w:ascii="Bookman Old Style" w:eastAsia="Times New Roman" w:hAnsi="Bookman Old Style"/>
          <w:color w:val="000000"/>
          <w:sz w:val="28"/>
          <w:szCs w:val="28"/>
          <w:lang w:eastAsia="es-CO"/>
        </w:rPr>
        <w:t xml:space="preserve"> ponencia positiva y solicit</w:t>
      </w:r>
      <w:r w:rsidR="00E33340" w:rsidRPr="00E1273D">
        <w:rPr>
          <w:rFonts w:ascii="Bookman Old Style" w:eastAsia="Times New Roman" w:hAnsi="Bookman Old Style"/>
          <w:color w:val="000000"/>
          <w:sz w:val="28"/>
          <w:szCs w:val="28"/>
          <w:lang w:eastAsia="es-CO"/>
        </w:rPr>
        <w:t>amo</w:t>
      </w:r>
      <w:bookmarkStart w:id="0" w:name="_GoBack"/>
      <w:bookmarkEnd w:id="0"/>
      <w:r w:rsidR="00E33340" w:rsidRPr="00E1273D">
        <w:rPr>
          <w:rFonts w:ascii="Bookman Old Style" w:eastAsia="Times New Roman" w:hAnsi="Bookman Old Style"/>
          <w:color w:val="000000"/>
          <w:sz w:val="28"/>
          <w:szCs w:val="28"/>
          <w:lang w:eastAsia="es-CO"/>
        </w:rPr>
        <w:t>s</w:t>
      </w:r>
      <w:r w:rsidRPr="00E1273D">
        <w:rPr>
          <w:rFonts w:ascii="Bookman Old Style" w:eastAsia="Times New Roman" w:hAnsi="Bookman Old Style"/>
          <w:color w:val="000000"/>
          <w:sz w:val="28"/>
          <w:szCs w:val="28"/>
          <w:lang w:eastAsia="es-CO"/>
        </w:rPr>
        <w:t xml:space="preserve"> a los honorables miembros de la </w:t>
      </w:r>
      <w:r w:rsidR="00634747">
        <w:rPr>
          <w:rFonts w:ascii="Bookman Old Style" w:eastAsia="Times New Roman" w:hAnsi="Bookman Old Style"/>
          <w:color w:val="000000"/>
          <w:sz w:val="28"/>
          <w:szCs w:val="28"/>
          <w:lang w:eastAsia="es-CO"/>
        </w:rPr>
        <w:t>Plenaria</w:t>
      </w:r>
      <w:r w:rsidR="00272FFC" w:rsidRPr="00E1273D">
        <w:rPr>
          <w:rFonts w:ascii="Bookman Old Style" w:eastAsia="Times New Roman" w:hAnsi="Bookman Old Style"/>
          <w:color w:val="000000"/>
          <w:sz w:val="28"/>
          <w:szCs w:val="28"/>
          <w:lang w:eastAsia="es-CO"/>
        </w:rPr>
        <w:t xml:space="preserve"> </w:t>
      </w:r>
      <w:r w:rsidRPr="00E1273D">
        <w:rPr>
          <w:rFonts w:ascii="Bookman Old Style" w:eastAsia="Times New Roman" w:hAnsi="Bookman Old Style"/>
          <w:color w:val="000000"/>
          <w:sz w:val="28"/>
          <w:szCs w:val="28"/>
          <w:lang w:eastAsia="es-CO"/>
        </w:rPr>
        <w:t xml:space="preserve">de la Cámara de Representantes debatir y aprobar en </w:t>
      </w:r>
      <w:r w:rsidR="003F266C">
        <w:rPr>
          <w:rFonts w:ascii="Bookman Old Style" w:eastAsia="Times New Roman" w:hAnsi="Bookman Old Style"/>
          <w:color w:val="000000"/>
          <w:sz w:val="28"/>
          <w:szCs w:val="28"/>
          <w:lang w:eastAsia="es-CO"/>
        </w:rPr>
        <w:t>Segundo</w:t>
      </w:r>
      <w:r w:rsidRPr="00E1273D">
        <w:rPr>
          <w:rFonts w:ascii="Bookman Old Style" w:eastAsia="Times New Roman" w:hAnsi="Bookman Old Style"/>
          <w:color w:val="000000"/>
          <w:sz w:val="28"/>
          <w:szCs w:val="28"/>
          <w:lang w:eastAsia="es-CO"/>
        </w:rPr>
        <w:t xml:space="preserve"> Debate el</w:t>
      </w:r>
      <w:r w:rsidRPr="00E1273D">
        <w:rPr>
          <w:rFonts w:ascii="Bookman Old Style" w:eastAsia="Times New Roman" w:hAnsi="Bookman Old Style"/>
          <w:b/>
          <w:bCs/>
          <w:color w:val="000000"/>
          <w:sz w:val="28"/>
          <w:szCs w:val="28"/>
          <w:lang w:eastAsia="es-CO"/>
        </w:rPr>
        <w:t xml:space="preserve"> </w:t>
      </w:r>
      <w:r w:rsidR="00A06DC9" w:rsidRPr="00A06DC9">
        <w:rPr>
          <w:rFonts w:ascii="Bookman Old Style" w:eastAsia="Times New Roman" w:hAnsi="Bookman Old Style"/>
          <w:b/>
          <w:bCs/>
          <w:color w:val="000000"/>
          <w:sz w:val="28"/>
          <w:szCs w:val="28"/>
          <w:lang w:eastAsia="es-CO"/>
        </w:rPr>
        <w:t>Proyecto de Ley Orgánica N° 23 de 2022 Cámara, Acumulado con el Proyecto de Ley Orgánica N° 57 de 2022 Cámara, Acumulado con el Proyecto de Ley Orgánica N° 99 de 2022 Cámara “Por el cual se modifica y adiciona la Ley 5ª de 1992 y se crean las Comisiones Legales de Vigilancia y Seguimiento a los procesos de Paz – COMISIÓN DE PAZ- en el Congreso de la República y se dictan otras disposiciones”</w:t>
      </w:r>
      <w:r w:rsidR="006C5BCA" w:rsidRPr="00E1273D">
        <w:rPr>
          <w:rFonts w:ascii="Bookman Old Style" w:hAnsi="Bookman Old Style" w:cs="Arial"/>
          <w:i/>
          <w:iCs/>
          <w:color w:val="000000" w:themeColor="text1"/>
          <w:sz w:val="28"/>
          <w:szCs w:val="28"/>
          <w:lang w:val="es-ES"/>
        </w:rPr>
        <w:t>,</w:t>
      </w:r>
      <w:r w:rsidRPr="00E1273D">
        <w:rPr>
          <w:rFonts w:ascii="Bookman Old Style" w:eastAsia="Times New Roman" w:hAnsi="Bookman Old Style"/>
          <w:color w:val="000000"/>
          <w:sz w:val="28"/>
          <w:szCs w:val="28"/>
          <w:lang w:eastAsia="es-CO"/>
        </w:rPr>
        <w:t xml:space="preserve"> conforme al texto </w:t>
      </w:r>
      <w:r w:rsidR="002930E9">
        <w:rPr>
          <w:rFonts w:ascii="Bookman Old Style" w:eastAsia="Times New Roman" w:hAnsi="Bookman Old Style"/>
          <w:color w:val="000000"/>
          <w:sz w:val="28"/>
          <w:szCs w:val="28"/>
          <w:lang w:eastAsia="es-CO"/>
        </w:rPr>
        <w:t>propuesto.</w:t>
      </w:r>
    </w:p>
    <w:p w14:paraId="006FDDE4" w14:textId="564DD657" w:rsidR="00053D8D" w:rsidRDefault="00053D8D" w:rsidP="00AA4E0E">
      <w:pPr>
        <w:spacing w:after="0" w:line="240" w:lineRule="auto"/>
        <w:ind w:right="474"/>
        <w:rPr>
          <w:rFonts w:ascii="Bookman Old Style" w:eastAsia="Times New Roman" w:hAnsi="Bookman Old Style" w:cs="Times New Roman"/>
          <w:sz w:val="28"/>
          <w:szCs w:val="28"/>
          <w:lang w:eastAsia="es-CO"/>
        </w:rPr>
      </w:pPr>
    </w:p>
    <w:p w14:paraId="0324BE39" w14:textId="77777777" w:rsidR="00A06DC9" w:rsidRPr="00E1273D" w:rsidRDefault="00A06DC9" w:rsidP="00AA4E0E">
      <w:pPr>
        <w:spacing w:after="0" w:line="240" w:lineRule="auto"/>
        <w:ind w:right="474"/>
        <w:rPr>
          <w:rFonts w:ascii="Bookman Old Style" w:eastAsia="Times New Roman" w:hAnsi="Bookman Old Style" w:cs="Times New Roman"/>
          <w:sz w:val="28"/>
          <w:szCs w:val="28"/>
          <w:lang w:eastAsia="es-CO"/>
        </w:rPr>
      </w:pPr>
    </w:p>
    <w:p w14:paraId="543F1541" w14:textId="77777777" w:rsidR="00172E2A" w:rsidRPr="00E1273D" w:rsidRDefault="00172E2A" w:rsidP="00894D76">
      <w:pPr>
        <w:spacing w:after="0" w:line="240" w:lineRule="auto"/>
        <w:ind w:right="474"/>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Atentamente,</w:t>
      </w:r>
    </w:p>
    <w:p w14:paraId="65B2FA10" w14:textId="59BE4530" w:rsidR="0031277D" w:rsidRDefault="0031277D" w:rsidP="00E55460">
      <w:pPr>
        <w:spacing w:after="0" w:line="240" w:lineRule="auto"/>
        <w:ind w:right="474"/>
        <w:rPr>
          <w:rFonts w:ascii="Bookman Old Style" w:eastAsia="Times New Roman" w:hAnsi="Bookman Old Style" w:cs="Times New Roman"/>
          <w:sz w:val="28"/>
          <w:szCs w:val="28"/>
          <w:lang w:eastAsia="es-CO"/>
        </w:rPr>
      </w:pPr>
    </w:p>
    <w:p w14:paraId="737122B8" w14:textId="77777777" w:rsidR="00A06DC9" w:rsidRDefault="00A06DC9" w:rsidP="00E55460">
      <w:pPr>
        <w:spacing w:after="0" w:line="240" w:lineRule="auto"/>
        <w:ind w:right="474"/>
        <w:rPr>
          <w:rFonts w:ascii="Bookman Old Style" w:eastAsia="Times New Roman" w:hAnsi="Bookman Old Style" w:cs="Times New Roman"/>
          <w:sz w:val="28"/>
          <w:szCs w:val="28"/>
          <w:lang w:eastAsia="es-CO"/>
        </w:rPr>
      </w:pPr>
    </w:p>
    <w:p w14:paraId="0CC6C617" w14:textId="77777777" w:rsidR="00590D99" w:rsidRDefault="00590D99" w:rsidP="00E55460">
      <w:pPr>
        <w:spacing w:after="0" w:line="240" w:lineRule="auto"/>
        <w:ind w:right="474"/>
        <w:rPr>
          <w:rFonts w:ascii="Bookman Old Style" w:eastAsia="Times New Roman" w:hAnsi="Bookman Old Style" w:cs="Times New Roman"/>
          <w:sz w:val="28"/>
          <w:szCs w:val="28"/>
          <w:lang w:eastAsia="es-CO"/>
        </w:rPr>
      </w:pPr>
    </w:p>
    <w:p w14:paraId="0A4E1648"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Pr>
          <w:rFonts w:ascii="Bookman Old Style" w:eastAsia="Times New Roman" w:hAnsi="Bookman Old Style" w:cs="Times New Roman"/>
          <w:b/>
          <w:sz w:val="26"/>
          <w:szCs w:val="26"/>
          <w:lang w:eastAsia="es-CO"/>
        </w:rPr>
        <w:tab/>
      </w:r>
      <w:r w:rsidRPr="00D3214F">
        <w:rPr>
          <w:rFonts w:ascii="Bookman Old Style" w:eastAsia="Times New Roman" w:hAnsi="Bookman Old Style" w:cs="Times New Roman"/>
          <w:b/>
          <w:sz w:val="26"/>
          <w:szCs w:val="26"/>
          <w:lang w:eastAsia="es-CO"/>
        </w:rPr>
        <w:t>Diógenes Quintero Amaya</w:t>
      </w:r>
    </w:p>
    <w:p w14:paraId="70B97C27"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16DCE69F"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33881E61" w14:textId="77777777"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0802470F" w14:textId="77777777"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5A6CB96E" w14:textId="77777777"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18128688"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Catherine Juvinao Clavijo</w:t>
      </w:r>
    </w:p>
    <w:p w14:paraId="19BFD385"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F224D0F"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1F33E0D"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A08FAFF" w14:textId="6976832C"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2932513"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591C75B"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1499A2D0"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507B43E"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739A8E94"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B5CBEBA"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00D9BE6"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25226E1E"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34E74B25"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283A8E2E"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696D35FA"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DBCABA9"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A124530"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59F537A0"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2F63D243"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238625B7"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75991C28" w14:textId="01846FA4" w:rsidR="0031277D" w:rsidRPr="00AA4E0E" w:rsidRDefault="0031277D" w:rsidP="0031277D">
      <w:pPr>
        <w:rPr>
          <w:rFonts w:ascii="Bookman Old Style" w:eastAsia="Times New Roman" w:hAnsi="Bookman Old Style" w:cs="Times New Roman"/>
          <w:b/>
          <w:sz w:val="28"/>
          <w:szCs w:val="28"/>
          <w:lang w:eastAsia="es-CO"/>
        </w:rPr>
      </w:pPr>
      <w:r>
        <w:rPr>
          <w:rFonts w:ascii="Bookman Old Style" w:eastAsia="Times New Roman" w:hAnsi="Bookman Old Style" w:cs="Times New Roman"/>
          <w:b/>
          <w:sz w:val="28"/>
          <w:szCs w:val="28"/>
          <w:lang w:eastAsia="es-CO"/>
        </w:rPr>
        <w:br w:type="page"/>
      </w:r>
    </w:p>
    <w:p w14:paraId="55DEDEFB" w14:textId="7F8134B7" w:rsidR="00AA4E0E" w:rsidRDefault="00AA4E0E" w:rsidP="00FC1893">
      <w:pPr>
        <w:pStyle w:val="Prrafodelista"/>
        <w:numPr>
          <w:ilvl w:val="1"/>
          <w:numId w:val="3"/>
        </w:numPr>
        <w:spacing w:after="0" w:line="240" w:lineRule="auto"/>
        <w:ind w:left="0" w:right="49" w:firstLine="0"/>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lastRenderedPageBreak/>
        <w:t xml:space="preserve">TEXTO PROPUESTO PARA </w:t>
      </w:r>
      <w:r w:rsidR="00634747">
        <w:rPr>
          <w:rFonts w:ascii="Bookman Old Style" w:eastAsia="Times New Roman" w:hAnsi="Bookman Old Style" w:cs="Times New Roman"/>
          <w:b/>
          <w:bCs/>
          <w:color w:val="000000"/>
          <w:sz w:val="28"/>
          <w:szCs w:val="28"/>
          <w:lang w:eastAsia="es-CO"/>
        </w:rPr>
        <w:t>SEGUNDO</w:t>
      </w:r>
      <w:r>
        <w:rPr>
          <w:rFonts w:ascii="Bookman Old Style" w:eastAsia="Times New Roman" w:hAnsi="Bookman Old Style" w:cs="Times New Roman"/>
          <w:b/>
          <w:bCs/>
          <w:color w:val="000000"/>
          <w:sz w:val="28"/>
          <w:szCs w:val="28"/>
          <w:lang w:eastAsia="es-CO"/>
        </w:rPr>
        <w:t xml:space="preserve"> DEBATE</w:t>
      </w:r>
    </w:p>
    <w:p w14:paraId="621D1621" w14:textId="77777777" w:rsidR="00AA4E0E" w:rsidRPr="00AA4E0E" w:rsidRDefault="00AA4E0E" w:rsidP="00AA4E0E">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4E2F748D" w14:textId="320D0201" w:rsidR="003F266C" w:rsidRPr="003F266C" w:rsidRDefault="003F266C" w:rsidP="003F266C">
      <w:pPr>
        <w:pStyle w:val="Sinespaciado"/>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Proyecto de Ley Orgánica N° 23 de 2022 Cámara, Acumulado con el Proyecto de Ley Orgánica N° 57 de 2022 Cámara, Acumulado con el Proyecto de Ley Orgánica N° 99 de 2022 Cámara “Por el cual se modifica y adiciona la Ley 5ª de 1992 y se crean las Comisiones Legales de Vigilancia y Seguimiento a los procesos de Paz – COMISIÓN DE PAZ- en el Congreso de la República y se dictan otras disposiciones”</w:t>
      </w:r>
    </w:p>
    <w:p w14:paraId="0D972582"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7A86AF5C" w14:textId="59F54961" w:rsidR="003F266C" w:rsidRPr="003F266C" w:rsidRDefault="003F266C" w:rsidP="004C2832">
      <w:pPr>
        <w:pStyle w:val="Sinespaciado"/>
        <w:jc w:val="center"/>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EL CONGRESO DE COLOMBIA</w:t>
      </w:r>
    </w:p>
    <w:p w14:paraId="1C025309" w14:textId="77777777" w:rsidR="003F266C" w:rsidRPr="003F266C" w:rsidRDefault="003F266C" w:rsidP="004C2832">
      <w:pPr>
        <w:pStyle w:val="Sinespaciado"/>
        <w:jc w:val="center"/>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DECRETA:</w:t>
      </w:r>
    </w:p>
    <w:p w14:paraId="2FCA4FE7" w14:textId="77777777" w:rsidR="004C2832" w:rsidRDefault="004C2832" w:rsidP="003F266C">
      <w:pPr>
        <w:pStyle w:val="Sinespaciado"/>
        <w:jc w:val="both"/>
        <w:rPr>
          <w:rFonts w:ascii="Arial" w:eastAsia="Times New Roman" w:hAnsi="Arial" w:cs="Arial"/>
          <w:b/>
          <w:bCs/>
          <w:color w:val="000000"/>
          <w:sz w:val="24"/>
          <w:szCs w:val="24"/>
          <w:lang w:eastAsia="es-CO"/>
        </w:rPr>
      </w:pPr>
    </w:p>
    <w:p w14:paraId="2038486E" w14:textId="7F6828E1" w:rsidR="003F266C" w:rsidRPr="004C2832" w:rsidRDefault="003F266C" w:rsidP="004C2832">
      <w:pPr>
        <w:pStyle w:val="Sinespaciado"/>
        <w:jc w:val="center"/>
        <w:rPr>
          <w:rFonts w:ascii="Arial" w:eastAsia="Times New Roman" w:hAnsi="Arial" w:cs="Arial"/>
          <w:b/>
          <w:bCs/>
          <w:color w:val="000000"/>
          <w:sz w:val="24"/>
          <w:szCs w:val="24"/>
          <w:lang w:eastAsia="es-CO"/>
        </w:rPr>
      </w:pPr>
      <w:r w:rsidRPr="004C2832">
        <w:rPr>
          <w:rFonts w:ascii="Arial" w:eastAsia="Times New Roman" w:hAnsi="Arial" w:cs="Arial"/>
          <w:b/>
          <w:bCs/>
          <w:color w:val="000000"/>
          <w:sz w:val="24"/>
          <w:szCs w:val="24"/>
          <w:lang w:eastAsia="es-CO"/>
        </w:rPr>
        <w:t>CAPÍTULO I</w:t>
      </w:r>
    </w:p>
    <w:p w14:paraId="2A3F545E" w14:textId="77777777" w:rsidR="003F266C" w:rsidRPr="004C2832" w:rsidRDefault="003F266C" w:rsidP="004C2832">
      <w:pPr>
        <w:pStyle w:val="Sinespaciado"/>
        <w:jc w:val="center"/>
        <w:rPr>
          <w:rFonts w:ascii="Arial" w:eastAsia="Times New Roman" w:hAnsi="Arial" w:cs="Arial"/>
          <w:b/>
          <w:bCs/>
          <w:color w:val="000000"/>
          <w:sz w:val="24"/>
          <w:szCs w:val="24"/>
          <w:lang w:eastAsia="es-CO"/>
        </w:rPr>
      </w:pPr>
      <w:r w:rsidRPr="004C2832">
        <w:rPr>
          <w:rFonts w:ascii="Arial" w:eastAsia="Times New Roman" w:hAnsi="Arial" w:cs="Arial"/>
          <w:b/>
          <w:bCs/>
          <w:color w:val="000000"/>
          <w:sz w:val="24"/>
          <w:szCs w:val="24"/>
          <w:lang w:eastAsia="es-CO"/>
        </w:rPr>
        <w:t>DISPOSICIONES GENERALES</w:t>
      </w:r>
    </w:p>
    <w:p w14:paraId="5A945AA9"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0866EE4C" w14:textId="77777777" w:rsidR="003F266C" w:rsidRPr="004C2832"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1°. Objeto. </w:t>
      </w:r>
      <w:r w:rsidRPr="004C2832">
        <w:rPr>
          <w:rFonts w:ascii="Arial" w:eastAsia="Times New Roman" w:hAnsi="Arial" w:cs="Arial"/>
          <w:bCs/>
          <w:color w:val="000000"/>
          <w:sz w:val="24"/>
          <w:szCs w:val="24"/>
          <w:lang w:eastAsia="es-CO"/>
        </w:rPr>
        <w:t>La presente Ley tiene por objeto crear una Comisión en la Cámara de Representantes y el Senado de la República de orden legal, para que ejerza la vigilancia, seguimiento y verificación a los procesos de Paz, y a la vez sirva de instancia dónde se estudien, analicen, debatan, discutan y se propongan ante el Congreso de la República iniciativas que propendan por el fortalecimiento institucional y consolidación de los procesos en materia de Paz, convivencia, reconciliación; que permita superar situaciones inherentes al conflicto y contribuir a la protección y promoción del derecho a la paz a través de la labor legislativa y de control político.</w:t>
      </w:r>
    </w:p>
    <w:p w14:paraId="6FD09879"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30764302"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43F570AE"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Artículo 2°. Modifíquese el artículo 55 de la Ley 5 de 1992, el cual quedará así:</w:t>
      </w:r>
    </w:p>
    <w:p w14:paraId="39F08B98"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5C280B87"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55. Integración, denominación y funcionamiento. </w:t>
      </w:r>
      <w:r w:rsidRPr="004C2832">
        <w:rPr>
          <w:rFonts w:ascii="Arial" w:eastAsia="Times New Roman" w:hAnsi="Arial" w:cs="Arial"/>
          <w:bCs/>
          <w:color w:val="000000"/>
          <w:sz w:val="24"/>
          <w:szCs w:val="24"/>
          <w:lang w:eastAsia="es-CO"/>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Comisión Legal de Vigilancia y Seguimiento a los procesos de Paz – COMISIÓN DE PAZ-.</w:t>
      </w:r>
    </w:p>
    <w:p w14:paraId="074F148F"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7FD4759B"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14B0BC57"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Artículo 3°. Adiciónese a la Sección Segunda del Capítulo IV del Título II de la Ley 5 de 1992 el siguiente artículo nuevo:</w:t>
      </w:r>
    </w:p>
    <w:p w14:paraId="5B3600FD"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41D0CA45"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 xml:space="preserve">Artículo 61 M. Composición e integración de las Comisiones Legales de Vigilancia y Seguimiento a los Procesos de Paz en el Congreso de la República – COMISIÓN DE PAZ. </w:t>
      </w:r>
      <w:r w:rsidRPr="004C2832">
        <w:rPr>
          <w:rFonts w:ascii="Arial" w:eastAsia="Times New Roman" w:hAnsi="Arial" w:cs="Arial"/>
          <w:bCs/>
          <w:color w:val="000000"/>
          <w:sz w:val="24"/>
          <w:szCs w:val="24"/>
          <w:lang w:eastAsia="es-CO"/>
        </w:rPr>
        <w:t xml:space="preserve">La Comisión Legal de Vigilancia y Seguimiento a los Procesos </w:t>
      </w:r>
      <w:r w:rsidRPr="004C2832">
        <w:rPr>
          <w:rFonts w:ascii="Arial" w:eastAsia="Times New Roman" w:hAnsi="Arial" w:cs="Arial"/>
          <w:bCs/>
          <w:color w:val="000000"/>
          <w:sz w:val="24"/>
          <w:szCs w:val="24"/>
          <w:lang w:eastAsia="es-CO"/>
        </w:rPr>
        <w:lastRenderedPageBreak/>
        <w:t xml:space="preserve">de Paz – COMISIÓN DE PAZ, de la Cámara de Representantes y en el Senado de la República, estarán conformadas por once (11) Senadores y diecinueve (19) Representantes respectivamente, elegidos por </w:t>
      </w:r>
      <w:proofErr w:type="spellStart"/>
      <w:r w:rsidRPr="004C2832">
        <w:rPr>
          <w:rFonts w:ascii="Arial" w:eastAsia="Times New Roman" w:hAnsi="Arial" w:cs="Arial"/>
          <w:bCs/>
          <w:color w:val="000000"/>
          <w:sz w:val="24"/>
          <w:szCs w:val="24"/>
          <w:lang w:eastAsia="es-CO"/>
        </w:rPr>
        <w:t>cuociente</w:t>
      </w:r>
      <w:proofErr w:type="spellEnd"/>
      <w:r w:rsidRPr="004C2832">
        <w:rPr>
          <w:rFonts w:ascii="Arial" w:eastAsia="Times New Roman" w:hAnsi="Arial" w:cs="Arial"/>
          <w:bCs/>
          <w:color w:val="000000"/>
          <w:sz w:val="24"/>
          <w:szCs w:val="24"/>
          <w:lang w:eastAsia="es-CO"/>
        </w:rPr>
        <w:t xml:space="preserve"> electoral, conforme al artículo 55 de la Ley 5ª de 1992.</w:t>
      </w:r>
    </w:p>
    <w:p w14:paraId="01EC832D"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6970FB1C"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Parágrafo. </w:t>
      </w:r>
      <w:r w:rsidRPr="004C2832">
        <w:rPr>
          <w:rFonts w:ascii="Arial" w:eastAsia="Times New Roman" w:hAnsi="Arial" w:cs="Arial"/>
          <w:bCs/>
          <w:color w:val="000000"/>
          <w:sz w:val="24"/>
          <w:szCs w:val="24"/>
          <w:lang w:eastAsia="es-CO"/>
        </w:rPr>
        <w:t>Cuando el Estado Colombiano suscriba acuerdos de paz, los cuales conlleven a que se creen curules adicionales o especiales en el Congreso de la República, las Comisiones Legales de Paz, tendrán hasta cuatro (4) miembros adicionales, los cuales serán asignadas de forma directa a las nuevas curules creadas.</w:t>
      </w:r>
    </w:p>
    <w:p w14:paraId="2E5E4FFF"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732FA68D" w14:textId="2943C771"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Parágrafo </w:t>
      </w:r>
      <w:r w:rsidR="005804C1" w:rsidRPr="003F266C">
        <w:rPr>
          <w:rFonts w:ascii="Arial" w:eastAsia="Times New Roman" w:hAnsi="Arial" w:cs="Arial"/>
          <w:b/>
          <w:bCs/>
          <w:color w:val="000000"/>
          <w:sz w:val="24"/>
          <w:szCs w:val="24"/>
          <w:lang w:eastAsia="es-CO"/>
        </w:rPr>
        <w:t xml:space="preserve">Primero Transitorio. </w:t>
      </w:r>
      <w:r w:rsidRPr="004C2832">
        <w:rPr>
          <w:rFonts w:ascii="Arial" w:eastAsia="Times New Roman" w:hAnsi="Arial" w:cs="Arial"/>
          <w:bCs/>
          <w:color w:val="000000"/>
          <w:sz w:val="24"/>
          <w:szCs w:val="24"/>
          <w:lang w:eastAsia="es-CO"/>
        </w:rPr>
        <w:t>Las primeras Comisiones Legales de Vigilancia y Seguimiento a los Procesos de Paz en el Congreso de la República – COMISIÓN DE PAZ, se conformarán dentro del mes siguiente a la promulgación de la presente ley.</w:t>
      </w:r>
    </w:p>
    <w:p w14:paraId="061562EA"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p>
    <w:p w14:paraId="7D806FDD"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En tratándose de la Comisión Legal de Vigilancia y Seguimiento a los Procesos de Paz – COMISIÓN DE PAZ de la Cámara de Representantes, esta tendrá miembros adicionales, pertenecientes a las curules otorgadas dentro del acuerdo final para la terminación del conflicto para la construcción de una paz estable y duradera y a las Circunscripciones Transitorias Especiales de Paz, a partir de la entrada en vigencia de la presente ley, y hasta la culminación del cuatrienio 2026 – 2030.</w:t>
      </w:r>
    </w:p>
    <w:p w14:paraId="43506EB7" w14:textId="2ABA1B94" w:rsidR="003F266C" w:rsidRDefault="003F266C" w:rsidP="003F266C">
      <w:pPr>
        <w:pStyle w:val="Sinespaciado"/>
        <w:jc w:val="both"/>
        <w:rPr>
          <w:rFonts w:ascii="Arial" w:eastAsia="Times New Roman" w:hAnsi="Arial" w:cs="Arial"/>
          <w:b/>
          <w:bCs/>
          <w:color w:val="000000"/>
          <w:sz w:val="24"/>
          <w:szCs w:val="24"/>
          <w:lang w:eastAsia="es-CO"/>
        </w:rPr>
      </w:pPr>
    </w:p>
    <w:p w14:paraId="40C0D661" w14:textId="77777777" w:rsidR="004C2832" w:rsidRPr="003F266C" w:rsidRDefault="004C2832" w:rsidP="003F266C">
      <w:pPr>
        <w:pStyle w:val="Sinespaciado"/>
        <w:jc w:val="both"/>
        <w:rPr>
          <w:rFonts w:ascii="Arial" w:eastAsia="Times New Roman" w:hAnsi="Arial" w:cs="Arial"/>
          <w:b/>
          <w:bCs/>
          <w:color w:val="000000"/>
          <w:sz w:val="24"/>
          <w:szCs w:val="24"/>
          <w:lang w:eastAsia="es-CO"/>
        </w:rPr>
      </w:pPr>
    </w:p>
    <w:p w14:paraId="7FB43F03" w14:textId="77777777" w:rsidR="003F266C" w:rsidRPr="004C2832"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4. De las reuniones y decisiones de las Comisiones Legales de Vigilancia y Seguimiento a los Procesos de Paz – COMISIÓN DE PAZ. </w:t>
      </w:r>
      <w:r w:rsidRPr="004C2832">
        <w:rPr>
          <w:rFonts w:ascii="Arial" w:eastAsia="Times New Roman" w:hAnsi="Arial" w:cs="Arial"/>
          <w:bCs/>
          <w:color w:val="000000"/>
          <w:sz w:val="24"/>
          <w:szCs w:val="24"/>
          <w:lang w:eastAsia="es-CO"/>
        </w:rPr>
        <w:t xml:space="preserve">Adiciónese a la Sección Segunda del Capítulo IV - Título II de la Ley 5ª de 1992, con un artículo nuevo del siguiente tenor.  </w:t>
      </w:r>
    </w:p>
    <w:p w14:paraId="40E262CE"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47F55778"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61 N. De las reuniones y decisiones de las Comisiones Legales de Vigilancia y Seguimiento a los Procesos de Paz – COMISIÓN DE PAZ. </w:t>
      </w:r>
      <w:r w:rsidRPr="004C2832">
        <w:rPr>
          <w:rFonts w:ascii="Arial" w:eastAsia="Times New Roman" w:hAnsi="Arial" w:cs="Arial"/>
          <w:bCs/>
          <w:color w:val="000000"/>
          <w:sz w:val="24"/>
          <w:szCs w:val="24"/>
          <w:lang w:eastAsia="es-CO"/>
        </w:rPr>
        <w:t>Las Comisiones Legales de Vigilancia y Seguimiento a los Procesos de Paz – COMISIÓN DE PAZ, se reunirán como mínimo dos (2) veces al mes, y por convocatoria de su Presidente cuando lo considere necesario. Sus decisiones se adoptarán por las mayorías requeridas en las demás Comisiones Legales del Congreso.</w:t>
      </w:r>
    </w:p>
    <w:p w14:paraId="2A29803F"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1529A8B6"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Parágrafo. </w:t>
      </w:r>
      <w:r w:rsidRPr="004C2832">
        <w:rPr>
          <w:rFonts w:ascii="Arial" w:eastAsia="Times New Roman" w:hAnsi="Arial" w:cs="Arial"/>
          <w:bCs/>
          <w:color w:val="000000"/>
          <w:sz w:val="24"/>
          <w:szCs w:val="24"/>
          <w:lang w:eastAsia="es-CO"/>
        </w:rPr>
        <w:t>Las Comisiones Legales de Vigilancia y Seguimiento a los procesos de Paz – COMISIÓN DE PAZ de la Cámara de Representantes y del Senado de la República podrán sesionar de manera conjunta cuando sus presidentes lo estimen conveniente.</w:t>
      </w:r>
    </w:p>
    <w:p w14:paraId="7A3A0DF4" w14:textId="0DC01AFE" w:rsidR="003F266C" w:rsidRPr="003F266C" w:rsidRDefault="003F266C" w:rsidP="003F266C">
      <w:pPr>
        <w:pStyle w:val="Sinespaciado"/>
        <w:jc w:val="both"/>
        <w:rPr>
          <w:rFonts w:ascii="Arial" w:eastAsia="Times New Roman" w:hAnsi="Arial" w:cs="Arial"/>
          <w:b/>
          <w:bCs/>
          <w:color w:val="000000"/>
          <w:sz w:val="24"/>
          <w:szCs w:val="24"/>
          <w:lang w:eastAsia="es-CO"/>
        </w:rPr>
      </w:pPr>
    </w:p>
    <w:p w14:paraId="2036408E"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5C574540" w14:textId="77777777" w:rsidR="003F266C" w:rsidRPr="005804C1"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5°. </w:t>
      </w:r>
      <w:r w:rsidRPr="005804C1">
        <w:rPr>
          <w:rFonts w:ascii="Arial" w:eastAsia="Times New Roman" w:hAnsi="Arial" w:cs="Arial"/>
          <w:bCs/>
          <w:color w:val="000000"/>
          <w:sz w:val="24"/>
          <w:szCs w:val="24"/>
          <w:lang w:eastAsia="es-CO"/>
        </w:rPr>
        <w:t>Adiciónese a la Sección Segunda del Capítulo IV del Título II de la Ley 5 de 1992 el siguiente artículo nuevo:</w:t>
      </w:r>
    </w:p>
    <w:p w14:paraId="1B0894E6"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3344FD91" w14:textId="77777777"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lastRenderedPageBreak/>
        <w:t xml:space="preserve">Artículo 61O. Funciones. </w:t>
      </w:r>
      <w:r w:rsidRPr="004C2832">
        <w:rPr>
          <w:rFonts w:ascii="Arial" w:eastAsia="Times New Roman" w:hAnsi="Arial" w:cs="Arial"/>
          <w:bCs/>
          <w:color w:val="000000"/>
          <w:sz w:val="24"/>
          <w:szCs w:val="24"/>
          <w:lang w:eastAsia="es-CO"/>
        </w:rPr>
        <w:t>Las Comisiones Legales de Vigilancia y Seguimiento a los procesos de Paz – COMISIÓN DE PAZ - tendrá las siguientes funciones:</w:t>
      </w:r>
    </w:p>
    <w:p w14:paraId="78C07E7C"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0BC160F2" w14:textId="77777777"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Elegir la Mesa Directiva de la Comisión Legal de Vigilancia y Seguimiento a los procesos de Paz – COMISIÓN DE PAZ.</w:t>
      </w:r>
    </w:p>
    <w:p w14:paraId="1DA40719"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14B0EE2C" w14:textId="09DA7AC1"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Hacer vigilancia y seguimiento a la implementación, cumplimiento y desarrollo de los Procesos y Acuerdos de Paz.</w:t>
      </w:r>
    </w:p>
    <w:p w14:paraId="78836E0D"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62ADC1AF" w14:textId="38B0FA69"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 xml:space="preserve">Vigilar el cumplimiento de las disposiciones constitucionales y legales sobre la Paz y la política de la Paz Total, atendiendo a su naturaleza, la búsqueda y fortalecimiento de la Paz. Se vigilará el cumplimiento de los componentes de política pública que cada Ministerio defina dentro del gabinete de Paz, para la implementación de la política de Paz total. </w:t>
      </w:r>
    </w:p>
    <w:p w14:paraId="5E11BEF3"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3EEC3D27" w14:textId="6521D5BE"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 xml:space="preserve">Estudiar, analizar, discutir, proponer y presentar ante el Congreso de la República proyectos de Ley, Actos Legislativos e iniciativas que permitan superar situaciones inherentes al conflicto </w:t>
      </w:r>
      <w:proofErr w:type="gramStart"/>
      <w:r w:rsidRPr="004C2832">
        <w:rPr>
          <w:rFonts w:ascii="Arial" w:eastAsia="Times New Roman" w:hAnsi="Arial" w:cs="Arial"/>
          <w:bCs/>
          <w:color w:val="000000"/>
          <w:sz w:val="24"/>
          <w:szCs w:val="24"/>
          <w:lang w:eastAsia="es-CO"/>
        </w:rPr>
        <w:t>Colombiano</w:t>
      </w:r>
      <w:proofErr w:type="gramEnd"/>
      <w:r w:rsidRPr="004C2832">
        <w:rPr>
          <w:rFonts w:ascii="Arial" w:eastAsia="Times New Roman" w:hAnsi="Arial" w:cs="Arial"/>
          <w:bCs/>
          <w:color w:val="000000"/>
          <w:sz w:val="24"/>
          <w:szCs w:val="24"/>
          <w:lang w:eastAsia="es-CO"/>
        </w:rPr>
        <w:t xml:space="preserve"> y que perturben la paz y la reconciliación entre los Colombianos; y que propendan por la garantía de los derechos de las víctimas del conflicto.</w:t>
      </w:r>
    </w:p>
    <w:p w14:paraId="071D2637"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07F2CE33" w14:textId="69D763D1"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 xml:space="preserve">Participar en los procesos de Paz, previa autorización de la Mesa directiva de la Cámara de Representantes y del Gobierno Nacional. Garantizando la representación de las organizaciones políticas declaradas independientes y en oposición al Gobierno, conforme a la Ley 1909 de 2018. </w:t>
      </w:r>
    </w:p>
    <w:p w14:paraId="034293BD"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08DD2384" w14:textId="044FC4EE"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Realizar debates, foros reuniones, audiencias, simposios, encuentros, mesas de trabajo, conversatorios o conferencias públicas y demás estrategias de comunicación para desarrollar, informar, divulgar y discutir los temas relacionados con los derechos a la paz, reconciliación, tolerancia, convivencia y no estigmatización.</w:t>
      </w:r>
    </w:p>
    <w:p w14:paraId="73813FB0"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26A84025" w14:textId="2C2A72C2"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Ejercer el control político a las Entidades encargadas y responsables de la implementación y cumplimiento de los Acuerdos de Paz, al igual a las iniciativas y programas orientados a la construcción de paz y los procesos de sometimiento a la justicia y desmantelamiento de los grupos armados organizados o estructuras armadas organizadas de crimen de alto impacto.</w:t>
      </w:r>
    </w:p>
    <w:p w14:paraId="6AEBACDC" w14:textId="1252E4AF" w:rsidR="004C2832" w:rsidRDefault="004C2832" w:rsidP="004C2832">
      <w:pPr>
        <w:pStyle w:val="Sinespaciado"/>
        <w:ind w:left="720"/>
        <w:jc w:val="both"/>
        <w:rPr>
          <w:rFonts w:ascii="Arial" w:eastAsia="Times New Roman" w:hAnsi="Arial" w:cs="Arial"/>
          <w:bCs/>
          <w:color w:val="000000"/>
          <w:sz w:val="24"/>
          <w:szCs w:val="24"/>
          <w:lang w:eastAsia="es-CO"/>
        </w:rPr>
      </w:pPr>
    </w:p>
    <w:p w14:paraId="1FB17FF8" w14:textId="40753128"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Establecer una interlocución permanente con el Alto Comisionado para la Paz; y/o quien delegue el Presidente de la República.</w:t>
      </w:r>
    </w:p>
    <w:p w14:paraId="39C6352B"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77870D3B" w14:textId="7B56534A"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Apoyar a las Mesas Directivas del Senado y de la Cámara de Representantes en la planificación y monitoreo del derecho fundamental a la Paz, cuando así lo requieran.</w:t>
      </w:r>
    </w:p>
    <w:p w14:paraId="0F7AF6AF"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13137CDC" w14:textId="7BF56043"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Coordinar con la Mesa Directiva de la Cámara de Representantes los apoyos de la Cooperación internacional para el fortalecimiento de la Paz.</w:t>
      </w:r>
    </w:p>
    <w:p w14:paraId="30C7CC4D"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6DA9B11A" w14:textId="2FD245AD"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Realizar control político a la implementación de la Ley 1732 de 2014, el Decreto Reglamentario N°1038 de 2015 y normas afines en lo relacionado con la implementación de la Cátedra de la Paz.</w:t>
      </w:r>
    </w:p>
    <w:p w14:paraId="6CE888BA"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45DB09B0" w14:textId="798E8DF2" w:rsid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Podrá Sesionar en las Circunscripciones Especiales de Paz y a nivel Departamental o Municipal, a petición de sus integrantes, los Gobernadores y Alcaldes o cuando las circunstancias así lo exijan, con el acompañamiento de la Defensoría del Pueblo y la Unidad para la Atención y Reparación Integral a las Víctimas o quien hagas sus veces y demás organismos afines a la Paz. Para este propósito podrán solicitar del Ejército Nacional, la Policía Nacional, la Armada Nacional y la Fuerza Aérea, el apoyo logístico y técnico necesario para el desplazamiento, seguridad y desarrollo de estas sesiones.</w:t>
      </w:r>
    </w:p>
    <w:p w14:paraId="0E7A013F"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607B1B4B" w14:textId="7F0F7149"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Proponer y velar porque en el proceso de discusión y aprobación del Plan Nacional de Desarrollo y del Presupuesto General de la Nación, se incluyan programas, proyectos y acciones que hagan efectivos los procesos de Paz, la política de Paz, el derecho de las víctimas y la participación efectiva de las mujeres y la sociedad civil.</w:t>
      </w:r>
    </w:p>
    <w:p w14:paraId="00E94AAD"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6DD2EF4C" w14:textId="0C2BA1C2"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Buscar acercamientos con la comunidad, delegaciones e instancias internacionales y otros Parlamentos, el apoyo y fortalecimiento de la Comisión Legal de Paz.</w:t>
      </w:r>
    </w:p>
    <w:p w14:paraId="066FDADA"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50333BC2" w14:textId="6D6CEA92"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Trabajar de manera articulada en lo político, técnico, humano y logístico en las Comisiones Legales de Vigilancia y Seguimiento a los Procesos de Paz del Congreso de la República, y los órganos, entidades o instituciones de Paz.</w:t>
      </w:r>
    </w:p>
    <w:p w14:paraId="04207D20"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588852C6" w14:textId="5F4C1077"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Visibilizar a través de todos los medios tecnológicos y logísticos las actividades desarrolladas por la Comisión Legal de Paz.</w:t>
      </w:r>
    </w:p>
    <w:p w14:paraId="2BE0849C"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00DC52D8" w14:textId="2F4CAEF4"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Conferir menciones honoríficas y reconocimientos a organizaciones sociales, civiles y/o a personalidades que propendan en favor de la Paz</w:t>
      </w:r>
    </w:p>
    <w:p w14:paraId="6E4D874E"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1F62E4F0" w14:textId="467414C4"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 xml:space="preserve">Previa autorización de la Mesa Directiva de la Cámara de Representantes, asistir a través de sus Miembros a eventos nacionales e internacionales relacionados con la implementación y desarrollo de Acuerdos de Paz </w:t>
      </w:r>
    </w:p>
    <w:p w14:paraId="13448376"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2FF59512" w14:textId="2762C5A1"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 xml:space="preserve">Elegir al Secretario de las Comisiones Legales de Vigilancia y Seguimiento a los Procesos de Paz – COMISIÓN DE PAZ.   </w:t>
      </w:r>
    </w:p>
    <w:p w14:paraId="41F9CE0E"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7B649642" w14:textId="36966051"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lastRenderedPageBreak/>
        <w:t>Rendir un informe semestral de las actividades de la Comisión Legal de Paz, al pleno de cada Cámara.</w:t>
      </w:r>
    </w:p>
    <w:p w14:paraId="69888D01" w14:textId="77777777" w:rsidR="004C2832" w:rsidRDefault="004C2832" w:rsidP="004C2832">
      <w:pPr>
        <w:pStyle w:val="Sinespaciado"/>
        <w:ind w:left="720"/>
        <w:jc w:val="both"/>
        <w:rPr>
          <w:rFonts w:ascii="Arial" w:eastAsia="Times New Roman" w:hAnsi="Arial" w:cs="Arial"/>
          <w:b/>
          <w:bCs/>
          <w:color w:val="000000"/>
          <w:sz w:val="24"/>
          <w:szCs w:val="24"/>
          <w:lang w:eastAsia="es-CO"/>
        </w:rPr>
      </w:pPr>
    </w:p>
    <w:p w14:paraId="5CE56BCE" w14:textId="2858963E" w:rsidR="003F266C" w:rsidRPr="004C2832" w:rsidRDefault="004C2832"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L</w:t>
      </w:r>
      <w:r w:rsidR="003F266C" w:rsidRPr="004C2832">
        <w:rPr>
          <w:rFonts w:ascii="Arial" w:eastAsia="Times New Roman" w:hAnsi="Arial" w:cs="Arial"/>
          <w:bCs/>
          <w:color w:val="000000"/>
          <w:sz w:val="24"/>
          <w:szCs w:val="24"/>
          <w:lang w:eastAsia="es-CO"/>
        </w:rPr>
        <w:t xml:space="preserve">a Mesa Directiva saliente deberá realizar una audiencia pública, con la intervención de los ciudadanos y organizaciones sociales interesados en el que se socialice el informe de gestión radicado. La audiencia deberá ser desarrollada a más tardar quince (15) días calendario contados a partir de la fecha de radicación del informe. Esta audiencia se desarrollará de acuerdo con lo establecido en la Ley 1757 de 2015. </w:t>
      </w:r>
    </w:p>
    <w:p w14:paraId="0CB04F68" w14:textId="3A86AF8B"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6865AFCD" w14:textId="721E3A52"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Conmemorar el Día Nacional de la Paz.</w:t>
      </w:r>
    </w:p>
    <w:p w14:paraId="1058D05B" w14:textId="77777777" w:rsidR="004C2832" w:rsidRPr="004C2832" w:rsidRDefault="004C2832" w:rsidP="004C2832">
      <w:pPr>
        <w:pStyle w:val="Sinespaciado"/>
        <w:ind w:left="720"/>
        <w:jc w:val="both"/>
        <w:rPr>
          <w:rFonts w:ascii="Arial" w:eastAsia="Times New Roman" w:hAnsi="Arial" w:cs="Arial"/>
          <w:bCs/>
          <w:color w:val="000000"/>
          <w:sz w:val="24"/>
          <w:szCs w:val="24"/>
          <w:lang w:eastAsia="es-CO"/>
        </w:rPr>
      </w:pPr>
    </w:p>
    <w:p w14:paraId="20162FE1" w14:textId="62952FD4"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Elegir a los representantes de la rama legislativa del poder público en el Consejo Nacional de Paz.</w:t>
      </w:r>
    </w:p>
    <w:p w14:paraId="229C55D2"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0E378D81" w14:textId="609A82E4" w:rsidR="003F266C" w:rsidRPr="004C2832"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4C2832">
        <w:rPr>
          <w:rFonts w:ascii="Arial" w:eastAsia="Times New Roman" w:hAnsi="Arial" w:cs="Arial"/>
          <w:bCs/>
          <w:color w:val="000000"/>
          <w:sz w:val="24"/>
          <w:szCs w:val="24"/>
          <w:lang w:eastAsia="es-CO"/>
        </w:rPr>
        <w:t xml:space="preserve">Ser interlocutores de las organizaciones, grupos y personas que propendan en favor de la Paz, antes las ramas del Poder Público y demás órganos de la estructura del Estado, para canalizar sus demandas, conocer sus expectativas y tramitar las soluciones pertinentes que hagan efectivo los procesos de Paz y el derecho de las víctimas. </w:t>
      </w:r>
    </w:p>
    <w:p w14:paraId="116B68A7" w14:textId="77777777" w:rsidR="004C2832" w:rsidRDefault="004C2832" w:rsidP="004C2832">
      <w:pPr>
        <w:pStyle w:val="Sinespaciado"/>
        <w:ind w:left="720"/>
        <w:jc w:val="both"/>
        <w:rPr>
          <w:rFonts w:ascii="Arial" w:eastAsia="Times New Roman" w:hAnsi="Arial" w:cs="Arial"/>
          <w:bCs/>
          <w:color w:val="000000"/>
          <w:sz w:val="24"/>
          <w:szCs w:val="24"/>
          <w:lang w:eastAsia="es-CO"/>
        </w:rPr>
      </w:pPr>
    </w:p>
    <w:p w14:paraId="043C3B46" w14:textId="63355E31" w:rsidR="003F266C" w:rsidRPr="003F266C"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3F266C">
        <w:rPr>
          <w:rFonts w:ascii="Arial" w:eastAsia="Times New Roman" w:hAnsi="Arial" w:cs="Arial"/>
          <w:bCs/>
          <w:color w:val="000000"/>
          <w:sz w:val="24"/>
          <w:szCs w:val="24"/>
          <w:lang w:eastAsia="es-CO"/>
        </w:rPr>
        <w:t xml:space="preserve">Tramitar ante las Comisiones Constitucionales las observaciones, adiciones y modificaciones que por escrito hagan llegar a la Comisión Legal de Vigilancia y seguimiento a la Paz en la Cámara de Representantes – Comisión de Paz, las y los ciudadanos con respecto a los proyectos de ley o actos legislativos alusivos a los procesos de Paz y derecho de las víctimas. </w:t>
      </w:r>
    </w:p>
    <w:p w14:paraId="1A33429C" w14:textId="77777777" w:rsidR="003F266C" w:rsidRPr="003F266C" w:rsidRDefault="003F266C" w:rsidP="003F266C">
      <w:pPr>
        <w:pStyle w:val="Sinespaciado"/>
        <w:jc w:val="both"/>
        <w:rPr>
          <w:rFonts w:ascii="Arial" w:eastAsia="Times New Roman" w:hAnsi="Arial" w:cs="Arial"/>
          <w:bCs/>
          <w:color w:val="000000"/>
          <w:sz w:val="24"/>
          <w:szCs w:val="24"/>
          <w:lang w:eastAsia="es-CO"/>
        </w:rPr>
      </w:pPr>
    </w:p>
    <w:p w14:paraId="15BAA2C1" w14:textId="72C567FD" w:rsidR="003F266C" w:rsidRPr="003F266C" w:rsidRDefault="003F266C" w:rsidP="004C2832">
      <w:pPr>
        <w:pStyle w:val="Sinespaciado"/>
        <w:numPr>
          <w:ilvl w:val="0"/>
          <w:numId w:val="9"/>
        </w:numPr>
        <w:jc w:val="both"/>
        <w:rPr>
          <w:rFonts w:ascii="Arial" w:eastAsia="Times New Roman" w:hAnsi="Arial" w:cs="Arial"/>
          <w:bCs/>
          <w:color w:val="000000"/>
          <w:sz w:val="24"/>
          <w:szCs w:val="24"/>
          <w:lang w:eastAsia="es-CO"/>
        </w:rPr>
      </w:pPr>
      <w:r w:rsidRPr="003F266C">
        <w:rPr>
          <w:rFonts w:ascii="Arial" w:eastAsia="Times New Roman" w:hAnsi="Arial" w:cs="Arial"/>
          <w:bCs/>
          <w:color w:val="000000"/>
          <w:sz w:val="24"/>
          <w:szCs w:val="24"/>
          <w:lang w:eastAsia="es-CO"/>
        </w:rPr>
        <w:t>Las demás que, por su naturaleza, el ordenamiento Constitucional o Legal deba realizar.</w:t>
      </w:r>
    </w:p>
    <w:p w14:paraId="3402940A" w14:textId="2E27B296" w:rsidR="003F266C" w:rsidRDefault="003F266C" w:rsidP="003F266C">
      <w:pPr>
        <w:pStyle w:val="Sinespaciado"/>
        <w:jc w:val="both"/>
        <w:rPr>
          <w:rFonts w:ascii="Arial" w:eastAsia="Times New Roman" w:hAnsi="Arial" w:cs="Arial"/>
          <w:b/>
          <w:bCs/>
          <w:color w:val="000000"/>
          <w:sz w:val="24"/>
          <w:szCs w:val="24"/>
          <w:lang w:eastAsia="es-CO"/>
        </w:rPr>
      </w:pPr>
    </w:p>
    <w:p w14:paraId="43FB01EE" w14:textId="77777777" w:rsidR="004C2832" w:rsidRPr="003F266C" w:rsidRDefault="004C2832" w:rsidP="003F266C">
      <w:pPr>
        <w:pStyle w:val="Sinespaciado"/>
        <w:jc w:val="both"/>
        <w:rPr>
          <w:rFonts w:ascii="Arial" w:eastAsia="Times New Roman" w:hAnsi="Arial" w:cs="Arial"/>
          <w:b/>
          <w:bCs/>
          <w:color w:val="000000"/>
          <w:sz w:val="24"/>
          <w:szCs w:val="24"/>
          <w:lang w:eastAsia="es-CO"/>
        </w:rPr>
      </w:pPr>
    </w:p>
    <w:p w14:paraId="61F619E0" w14:textId="77777777" w:rsidR="003F266C" w:rsidRPr="003F266C"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6°. </w:t>
      </w:r>
      <w:r w:rsidRPr="003F266C">
        <w:rPr>
          <w:rFonts w:ascii="Arial" w:eastAsia="Times New Roman" w:hAnsi="Arial" w:cs="Arial"/>
          <w:bCs/>
          <w:color w:val="000000"/>
          <w:sz w:val="24"/>
          <w:szCs w:val="24"/>
          <w:lang w:eastAsia="es-CO"/>
        </w:rPr>
        <w:t>Adiciónese el artículo 369 de la Ley 5 de 1992, con el numeral 2.6.15 así:</w:t>
      </w:r>
    </w:p>
    <w:p w14:paraId="394B82D6"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20E72B21"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 xml:space="preserve">2.6.15. </w:t>
      </w:r>
      <w:r w:rsidRPr="003F266C">
        <w:rPr>
          <w:rFonts w:ascii="Arial" w:eastAsia="Times New Roman" w:hAnsi="Arial" w:cs="Arial"/>
          <w:bCs/>
          <w:color w:val="000000"/>
          <w:sz w:val="24"/>
          <w:szCs w:val="24"/>
          <w:lang w:eastAsia="es-CO"/>
        </w:rPr>
        <w:t>Comisión Legal de Vigilancia y Seguimiento a los Procesos de Paz – COMISIÓN DE PAZ-:</w:t>
      </w:r>
    </w:p>
    <w:p w14:paraId="5F6E4D3B"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tbl>
      <w:tblPr>
        <w:tblStyle w:val="Tablaconcuadrcula"/>
        <w:tblW w:w="3369" w:type="pct"/>
        <w:jc w:val="center"/>
        <w:tblLayout w:type="fixed"/>
        <w:tblLook w:val="04A0" w:firstRow="1" w:lastRow="0" w:firstColumn="1" w:lastColumn="0" w:noHBand="0" w:noVBand="1"/>
      </w:tblPr>
      <w:tblGrid>
        <w:gridCol w:w="1751"/>
        <w:gridCol w:w="3374"/>
        <w:gridCol w:w="1205"/>
      </w:tblGrid>
      <w:tr w:rsidR="003F266C" w:rsidRPr="003F266C" w14:paraId="64A365B1" w14:textId="77777777" w:rsidTr="004C2832">
        <w:trPr>
          <w:trHeight w:val="161"/>
          <w:tblHeader/>
          <w:jc w:val="center"/>
        </w:trPr>
        <w:tc>
          <w:tcPr>
            <w:tcW w:w="1383" w:type="pct"/>
          </w:tcPr>
          <w:p w14:paraId="5A3823C4"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b/>
                <w:color w:val="000000"/>
                <w:highlight w:val="white"/>
                <w:lang w:val="es-CO"/>
              </w:rPr>
            </w:pPr>
            <w:r w:rsidRPr="003F266C">
              <w:rPr>
                <w:rFonts w:ascii="Arial" w:eastAsia="Century Gothic" w:hAnsi="Arial" w:cs="Arial"/>
                <w:b/>
                <w:bCs/>
                <w:color w:val="000000"/>
                <w:highlight w:val="white"/>
                <w:lang w:val="es-CO"/>
              </w:rPr>
              <w:t>N° de Cargos.</w:t>
            </w:r>
          </w:p>
        </w:tc>
        <w:tc>
          <w:tcPr>
            <w:tcW w:w="2664" w:type="pct"/>
            <w:vAlign w:val="center"/>
          </w:tcPr>
          <w:p w14:paraId="36C0E9C0"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b/>
                <w:color w:val="000000"/>
                <w:highlight w:val="white"/>
                <w:lang w:val="es-CO"/>
              </w:rPr>
            </w:pPr>
            <w:r w:rsidRPr="003F266C">
              <w:rPr>
                <w:rFonts w:ascii="Arial" w:eastAsia="Century Gothic" w:hAnsi="Arial" w:cs="Arial"/>
                <w:b/>
                <w:bCs/>
                <w:color w:val="000000"/>
                <w:highlight w:val="white"/>
                <w:lang w:val="es-CO"/>
              </w:rPr>
              <w:t>Nombre del Cargo</w:t>
            </w:r>
          </w:p>
        </w:tc>
        <w:tc>
          <w:tcPr>
            <w:tcW w:w="952" w:type="pct"/>
            <w:vAlign w:val="center"/>
          </w:tcPr>
          <w:p w14:paraId="21D43289"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b/>
                <w:bCs/>
                <w:color w:val="000000"/>
                <w:highlight w:val="white"/>
                <w:lang w:val="es-CO"/>
              </w:rPr>
            </w:pPr>
            <w:r w:rsidRPr="003F266C">
              <w:rPr>
                <w:rFonts w:ascii="Arial" w:eastAsia="Century Gothic" w:hAnsi="Arial" w:cs="Arial"/>
                <w:b/>
                <w:bCs/>
                <w:color w:val="000000"/>
                <w:highlight w:val="white"/>
                <w:lang w:val="es-CO"/>
              </w:rPr>
              <w:t>Grado</w:t>
            </w:r>
          </w:p>
        </w:tc>
      </w:tr>
      <w:tr w:rsidR="003F266C" w:rsidRPr="003F266C" w14:paraId="5E9E3C37" w14:textId="77777777" w:rsidTr="008E4AFC">
        <w:trPr>
          <w:trHeight w:val="266"/>
          <w:jc w:val="center"/>
        </w:trPr>
        <w:tc>
          <w:tcPr>
            <w:tcW w:w="1383" w:type="pct"/>
          </w:tcPr>
          <w:p w14:paraId="6B8132C8"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664" w:type="pct"/>
          </w:tcPr>
          <w:p w14:paraId="568609AE"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Secretario (a)</w:t>
            </w:r>
          </w:p>
        </w:tc>
        <w:tc>
          <w:tcPr>
            <w:tcW w:w="952" w:type="pct"/>
          </w:tcPr>
          <w:p w14:paraId="6F2E4F1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12</w:t>
            </w:r>
          </w:p>
        </w:tc>
      </w:tr>
      <w:tr w:rsidR="003F266C" w:rsidRPr="003F266C" w14:paraId="4B539EF6" w14:textId="77777777" w:rsidTr="008E4AFC">
        <w:trPr>
          <w:trHeight w:val="228"/>
          <w:jc w:val="center"/>
        </w:trPr>
        <w:tc>
          <w:tcPr>
            <w:tcW w:w="1383" w:type="pct"/>
          </w:tcPr>
          <w:p w14:paraId="7778EFCE"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664" w:type="pct"/>
          </w:tcPr>
          <w:p w14:paraId="7594AC44"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Asesor (a) II</w:t>
            </w:r>
          </w:p>
        </w:tc>
        <w:tc>
          <w:tcPr>
            <w:tcW w:w="952" w:type="pct"/>
          </w:tcPr>
          <w:p w14:paraId="63A1A569"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08</w:t>
            </w:r>
          </w:p>
        </w:tc>
      </w:tr>
      <w:tr w:rsidR="003F266C" w:rsidRPr="003F266C" w14:paraId="01621C84" w14:textId="77777777" w:rsidTr="008E4AFC">
        <w:trPr>
          <w:trHeight w:val="225"/>
          <w:jc w:val="center"/>
        </w:trPr>
        <w:tc>
          <w:tcPr>
            <w:tcW w:w="1383" w:type="pct"/>
          </w:tcPr>
          <w:p w14:paraId="620619D5"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664" w:type="pct"/>
          </w:tcPr>
          <w:p w14:paraId="1F19F1B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Secretaria (o) Ejecutiva (o)</w:t>
            </w:r>
          </w:p>
        </w:tc>
        <w:tc>
          <w:tcPr>
            <w:tcW w:w="952" w:type="pct"/>
          </w:tcPr>
          <w:p w14:paraId="415BFF68"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05</w:t>
            </w:r>
          </w:p>
        </w:tc>
      </w:tr>
      <w:tr w:rsidR="003F266C" w:rsidRPr="003F266C" w14:paraId="2EEBC45D" w14:textId="77777777" w:rsidTr="008E4AFC">
        <w:trPr>
          <w:trHeight w:val="214"/>
          <w:jc w:val="center"/>
        </w:trPr>
        <w:tc>
          <w:tcPr>
            <w:tcW w:w="1383" w:type="pct"/>
          </w:tcPr>
          <w:p w14:paraId="2BEC9E5D"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664" w:type="pct"/>
          </w:tcPr>
          <w:p w14:paraId="2F842849"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Transcriptor (a)</w:t>
            </w:r>
          </w:p>
        </w:tc>
        <w:tc>
          <w:tcPr>
            <w:tcW w:w="952" w:type="pct"/>
          </w:tcPr>
          <w:p w14:paraId="7C0A36F8"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04</w:t>
            </w:r>
          </w:p>
        </w:tc>
      </w:tr>
      <w:tr w:rsidR="003F266C" w:rsidRPr="003F266C" w14:paraId="04DFB62E" w14:textId="77777777" w:rsidTr="008E4AFC">
        <w:trPr>
          <w:trHeight w:val="214"/>
          <w:jc w:val="center"/>
        </w:trPr>
        <w:tc>
          <w:tcPr>
            <w:tcW w:w="1383" w:type="pct"/>
          </w:tcPr>
          <w:p w14:paraId="25D8F42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664" w:type="pct"/>
          </w:tcPr>
          <w:p w14:paraId="0F1C8518"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Operador(a) de Equipo</w:t>
            </w:r>
          </w:p>
        </w:tc>
        <w:tc>
          <w:tcPr>
            <w:tcW w:w="952" w:type="pct"/>
          </w:tcPr>
          <w:p w14:paraId="542AB146"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03</w:t>
            </w:r>
          </w:p>
        </w:tc>
      </w:tr>
      <w:tr w:rsidR="003F266C" w:rsidRPr="003F266C" w14:paraId="694A3F38" w14:textId="77777777" w:rsidTr="008E4AFC">
        <w:trPr>
          <w:trHeight w:val="214"/>
          <w:jc w:val="center"/>
        </w:trPr>
        <w:tc>
          <w:tcPr>
            <w:tcW w:w="1383" w:type="pct"/>
          </w:tcPr>
          <w:p w14:paraId="155CBDD5"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664" w:type="pct"/>
          </w:tcPr>
          <w:p w14:paraId="21EB53EC"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Mensajero (a)</w:t>
            </w:r>
          </w:p>
        </w:tc>
        <w:tc>
          <w:tcPr>
            <w:tcW w:w="952" w:type="pct"/>
          </w:tcPr>
          <w:p w14:paraId="5BFF3968"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01</w:t>
            </w:r>
          </w:p>
        </w:tc>
      </w:tr>
    </w:tbl>
    <w:p w14:paraId="5B9D18FA"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34D42150" w14:textId="77777777" w:rsidR="003F266C" w:rsidRPr="003F266C"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lastRenderedPageBreak/>
        <w:t xml:space="preserve">Parágrafo primero. </w:t>
      </w:r>
      <w:r w:rsidRPr="003F266C">
        <w:rPr>
          <w:rFonts w:ascii="Arial" w:eastAsia="Times New Roman" w:hAnsi="Arial" w:cs="Arial"/>
          <w:bCs/>
          <w:color w:val="000000"/>
          <w:sz w:val="24"/>
          <w:szCs w:val="24"/>
          <w:lang w:eastAsia="es-CO"/>
        </w:rPr>
        <w:t xml:space="preserve">Para la provisión de estos empleos; con excepción de la elección del Secretario se dará prioridad a los Empleados de la planta actual del Senado de la República, quienes deberán prestar sus servicios en las dependencias de la Comisión, o donde las necesidades del servicio así lo exijan, pero no podrán hacerlo en las oficinas de los Congresistas. </w:t>
      </w:r>
    </w:p>
    <w:p w14:paraId="490EC285"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56493498" w14:textId="77777777" w:rsidR="003F266C" w:rsidRPr="003F266C"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Parágrafo segundo. </w:t>
      </w:r>
      <w:r w:rsidRPr="003F266C">
        <w:rPr>
          <w:rFonts w:ascii="Arial" w:eastAsia="Times New Roman" w:hAnsi="Arial" w:cs="Arial"/>
          <w:bCs/>
          <w:color w:val="000000"/>
          <w:sz w:val="24"/>
          <w:szCs w:val="24"/>
          <w:lang w:eastAsia="es-CO"/>
        </w:rPr>
        <w:t>El grado, los requisitos para ocupar el cargo, funciones y la remuneración de cada funcionario, serán los mismos que el de los funcionarios del mismo cargo en las Comisiones Constitucionales de ambas cámaras.</w:t>
      </w:r>
    </w:p>
    <w:p w14:paraId="5173819C"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57402812"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534E11AE" w14:textId="77777777" w:rsidR="003F266C" w:rsidRPr="003F266C"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7°. </w:t>
      </w:r>
      <w:r w:rsidRPr="003F266C">
        <w:rPr>
          <w:rFonts w:ascii="Arial" w:eastAsia="Times New Roman" w:hAnsi="Arial" w:cs="Arial"/>
          <w:bCs/>
          <w:color w:val="000000"/>
          <w:sz w:val="24"/>
          <w:szCs w:val="24"/>
          <w:lang w:eastAsia="es-CO"/>
        </w:rPr>
        <w:t xml:space="preserve">Adiciónese el artículo 383 de la Ley 5 de 1992, con el numeral 3.15, del siguiente tenor: </w:t>
      </w:r>
    </w:p>
    <w:p w14:paraId="75092390"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7AA645F8"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Artículo 383 – Cámara de Representantes.</w:t>
      </w:r>
    </w:p>
    <w:p w14:paraId="57D72245"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7CDA9EB3" w14:textId="17C0AFA3" w:rsidR="003F266C" w:rsidRPr="004C2832"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Cs/>
          <w:color w:val="000000"/>
          <w:sz w:val="24"/>
          <w:szCs w:val="24"/>
          <w:lang w:eastAsia="es-CO"/>
        </w:rPr>
        <w:t>3.15.</w:t>
      </w:r>
      <w:r w:rsidRPr="003F266C">
        <w:rPr>
          <w:rFonts w:ascii="Arial" w:eastAsia="Times New Roman" w:hAnsi="Arial" w:cs="Arial"/>
          <w:bCs/>
          <w:color w:val="000000"/>
          <w:sz w:val="24"/>
          <w:szCs w:val="24"/>
          <w:lang w:eastAsia="es-CO"/>
        </w:rPr>
        <w:tab/>
        <w:t>Comisión Legal de Vigilancia y Seguimiento a los pro</w:t>
      </w:r>
      <w:r w:rsidR="004C2832">
        <w:rPr>
          <w:rFonts w:ascii="Arial" w:eastAsia="Times New Roman" w:hAnsi="Arial" w:cs="Arial"/>
          <w:bCs/>
          <w:color w:val="000000"/>
          <w:sz w:val="24"/>
          <w:szCs w:val="24"/>
          <w:lang w:eastAsia="es-CO"/>
        </w:rPr>
        <w:t>cesos de Paz – COMISIÓN DE PAZ.</w:t>
      </w:r>
    </w:p>
    <w:p w14:paraId="6A0736FB"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tbl>
      <w:tblPr>
        <w:tblStyle w:val="Tablaconcuadrcula"/>
        <w:tblW w:w="3530" w:type="pct"/>
        <w:jc w:val="center"/>
        <w:tblLayout w:type="fixed"/>
        <w:tblLook w:val="04A0" w:firstRow="1" w:lastRow="0" w:firstColumn="1" w:lastColumn="0" w:noHBand="0" w:noVBand="1"/>
      </w:tblPr>
      <w:tblGrid>
        <w:gridCol w:w="1751"/>
        <w:gridCol w:w="3373"/>
        <w:gridCol w:w="1508"/>
      </w:tblGrid>
      <w:tr w:rsidR="003F266C" w:rsidRPr="003F266C" w14:paraId="236B2DB5" w14:textId="77777777" w:rsidTr="008E4AFC">
        <w:trPr>
          <w:trHeight w:val="161"/>
          <w:jc w:val="center"/>
        </w:trPr>
        <w:tc>
          <w:tcPr>
            <w:tcW w:w="1320" w:type="pct"/>
          </w:tcPr>
          <w:p w14:paraId="639B805B"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b/>
                <w:color w:val="000000"/>
                <w:highlight w:val="white"/>
                <w:lang w:val="es-CO"/>
              </w:rPr>
            </w:pPr>
            <w:r w:rsidRPr="003F266C">
              <w:rPr>
                <w:rFonts w:ascii="Arial" w:eastAsia="Century Gothic" w:hAnsi="Arial" w:cs="Arial"/>
                <w:b/>
                <w:bCs/>
                <w:color w:val="000000"/>
                <w:highlight w:val="white"/>
                <w:lang w:val="es-CO"/>
              </w:rPr>
              <w:t>N° de Cargos.</w:t>
            </w:r>
          </w:p>
        </w:tc>
        <w:tc>
          <w:tcPr>
            <w:tcW w:w="2543" w:type="pct"/>
            <w:vAlign w:val="center"/>
          </w:tcPr>
          <w:p w14:paraId="5F981566"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b/>
                <w:color w:val="000000"/>
                <w:highlight w:val="white"/>
                <w:lang w:val="es-CO"/>
              </w:rPr>
            </w:pPr>
            <w:r w:rsidRPr="003F266C">
              <w:rPr>
                <w:rFonts w:ascii="Arial" w:eastAsia="Century Gothic" w:hAnsi="Arial" w:cs="Arial"/>
                <w:b/>
                <w:bCs/>
                <w:color w:val="000000"/>
                <w:highlight w:val="white"/>
                <w:lang w:val="es-CO"/>
              </w:rPr>
              <w:t>Nombre del Cargo</w:t>
            </w:r>
          </w:p>
        </w:tc>
        <w:tc>
          <w:tcPr>
            <w:tcW w:w="1137" w:type="pct"/>
            <w:vAlign w:val="center"/>
          </w:tcPr>
          <w:p w14:paraId="6879CAE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b/>
                <w:bCs/>
                <w:color w:val="000000"/>
                <w:highlight w:val="white"/>
                <w:lang w:val="es-CO"/>
              </w:rPr>
            </w:pPr>
            <w:r w:rsidRPr="003F266C">
              <w:rPr>
                <w:rFonts w:ascii="Arial" w:eastAsia="Century Gothic" w:hAnsi="Arial" w:cs="Arial"/>
                <w:b/>
                <w:bCs/>
                <w:color w:val="000000"/>
                <w:highlight w:val="white"/>
                <w:lang w:val="es-CO"/>
              </w:rPr>
              <w:t>Grado</w:t>
            </w:r>
          </w:p>
        </w:tc>
      </w:tr>
      <w:tr w:rsidR="003F266C" w:rsidRPr="003F266C" w14:paraId="62250D36" w14:textId="77777777" w:rsidTr="008E4AFC">
        <w:trPr>
          <w:trHeight w:val="266"/>
          <w:jc w:val="center"/>
        </w:trPr>
        <w:tc>
          <w:tcPr>
            <w:tcW w:w="1320" w:type="pct"/>
          </w:tcPr>
          <w:p w14:paraId="61C54E65"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543" w:type="pct"/>
          </w:tcPr>
          <w:p w14:paraId="695D6A21"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Secretario (a)</w:t>
            </w:r>
          </w:p>
        </w:tc>
        <w:tc>
          <w:tcPr>
            <w:tcW w:w="1137" w:type="pct"/>
          </w:tcPr>
          <w:p w14:paraId="3FBD7457"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12</w:t>
            </w:r>
          </w:p>
        </w:tc>
      </w:tr>
      <w:tr w:rsidR="003F266C" w:rsidRPr="003F266C" w14:paraId="7C2F082D" w14:textId="77777777" w:rsidTr="008E4AFC">
        <w:trPr>
          <w:trHeight w:val="228"/>
          <w:jc w:val="center"/>
        </w:trPr>
        <w:tc>
          <w:tcPr>
            <w:tcW w:w="1320" w:type="pct"/>
          </w:tcPr>
          <w:p w14:paraId="4278C821"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543" w:type="pct"/>
          </w:tcPr>
          <w:p w14:paraId="2EA268F7"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Asesor (a) II</w:t>
            </w:r>
          </w:p>
        </w:tc>
        <w:tc>
          <w:tcPr>
            <w:tcW w:w="1137" w:type="pct"/>
          </w:tcPr>
          <w:p w14:paraId="27A19071"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08</w:t>
            </w:r>
          </w:p>
        </w:tc>
      </w:tr>
      <w:tr w:rsidR="003F266C" w:rsidRPr="003F266C" w14:paraId="0C762B72" w14:textId="77777777" w:rsidTr="008E4AFC">
        <w:trPr>
          <w:trHeight w:val="225"/>
          <w:jc w:val="center"/>
        </w:trPr>
        <w:tc>
          <w:tcPr>
            <w:tcW w:w="1320" w:type="pct"/>
          </w:tcPr>
          <w:p w14:paraId="3359B157"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543" w:type="pct"/>
          </w:tcPr>
          <w:p w14:paraId="12F52E59"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Secretaria (o) Ejecutiva (o)</w:t>
            </w:r>
          </w:p>
        </w:tc>
        <w:tc>
          <w:tcPr>
            <w:tcW w:w="1137" w:type="pct"/>
          </w:tcPr>
          <w:p w14:paraId="62FFDAB5"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05</w:t>
            </w:r>
          </w:p>
        </w:tc>
      </w:tr>
      <w:tr w:rsidR="003F266C" w:rsidRPr="003F266C" w14:paraId="4A165F34" w14:textId="77777777" w:rsidTr="008E4AFC">
        <w:trPr>
          <w:trHeight w:val="214"/>
          <w:jc w:val="center"/>
        </w:trPr>
        <w:tc>
          <w:tcPr>
            <w:tcW w:w="1320" w:type="pct"/>
          </w:tcPr>
          <w:p w14:paraId="2C6D7827"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543" w:type="pct"/>
          </w:tcPr>
          <w:p w14:paraId="7EA72B6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Transcriptor (a)</w:t>
            </w:r>
          </w:p>
        </w:tc>
        <w:tc>
          <w:tcPr>
            <w:tcW w:w="1137" w:type="pct"/>
          </w:tcPr>
          <w:p w14:paraId="6E3A3529"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04</w:t>
            </w:r>
          </w:p>
        </w:tc>
      </w:tr>
      <w:tr w:rsidR="003F266C" w:rsidRPr="003F266C" w14:paraId="68D0A25C" w14:textId="77777777" w:rsidTr="008E4AFC">
        <w:trPr>
          <w:trHeight w:val="214"/>
          <w:jc w:val="center"/>
        </w:trPr>
        <w:tc>
          <w:tcPr>
            <w:tcW w:w="1320" w:type="pct"/>
          </w:tcPr>
          <w:p w14:paraId="574F2ABA"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543" w:type="pct"/>
          </w:tcPr>
          <w:p w14:paraId="1326FD6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Operador(a) de Equipo</w:t>
            </w:r>
          </w:p>
        </w:tc>
        <w:tc>
          <w:tcPr>
            <w:tcW w:w="1137" w:type="pct"/>
          </w:tcPr>
          <w:p w14:paraId="59D55953"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03</w:t>
            </w:r>
          </w:p>
        </w:tc>
      </w:tr>
      <w:tr w:rsidR="003F266C" w:rsidRPr="003F266C" w14:paraId="7BA429AB" w14:textId="77777777" w:rsidTr="008E4AFC">
        <w:trPr>
          <w:trHeight w:val="214"/>
          <w:jc w:val="center"/>
        </w:trPr>
        <w:tc>
          <w:tcPr>
            <w:tcW w:w="1320" w:type="pct"/>
          </w:tcPr>
          <w:p w14:paraId="26F1A221"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1</w:t>
            </w:r>
          </w:p>
        </w:tc>
        <w:tc>
          <w:tcPr>
            <w:tcW w:w="2543" w:type="pct"/>
          </w:tcPr>
          <w:p w14:paraId="1EE58563"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Mensajero (a)</w:t>
            </w:r>
          </w:p>
        </w:tc>
        <w:tc>
          <w:tcPr>
            <w:tcW w:w="1137" w:type="pct"/>
          </w:tcPr>
          <w:p w14:paraId="663ADFAF" w14:textId="77777777" w:rsidR="003F266C" w:rsidRPr="003F266C" w:rsidRDefault="003F266C" w:rsidP="008E4AFC">
            <w:pPr>
              <w:widowControl w:val="0"/>
              <w:pBdr>
                <w:top w:val="nil"/>
                <w:left w:val="nil"/>
                <w:bottom w:val="nil"/>
                <w:right w:val="nil"/>
                <w:between w:val="nil"/>
              </w:pBdr>
              <w:jc w:val="center"/>
              <w:rPr>
                <w:rFonts w:ascii="Arial" w:eastAsia="Century Gothic" w:hAnsi="Arial" w:cs="Arial"/>
                <w:color w:val="000000"/>
                <w:highlight w:val="white"/>
                <w:lang w:val="es-CO"/>
              </w:rPr>
            </w:pPr>
            <w:r w:rsidRPr="003F266C">
              <w:rPr>
                <w:rFonts w:ascii="Arial" w:eastAsia="Century Gothic" w:hAnsi="Arial" w:cs="Arial"/>
                <w:color w:val="000000"/>
                <w:highlight w:val="white"/>
                <w:lang w:val="es-CO"/>
              </w:rPr>
              <w:t>01</w:t>
            </w:r>
          </w:p>
        </w:tc>
      </w:tr>
    </w:tbl>
    <w:p w14:paraId="2F8F4985"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27044986" w14:textId="77777777" w:rsidR="003F266C" w:rsidRPr="003F266C"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Parágrafo primero. </w:t>
      </w:r>
      <w:r w:rsidRPr="003F266C">
        <w:rPr>
          <w:rFonts w:ascii="Arial" w:eastAsia="Times New Roman" w:hAnsi="Arial" w:cs="Arial"/>
          <w:bCs/>
          <w:color w:val="000000"/>
          <w:sz w:val="24"/>
          <w:szCs w:val="24"/>
          <w:lang w:eastAsia="es-CO"/>
        </w:rPr>
        <w:t xml:space="preserve">Para la provisión de estos empleos; con excepción de la elección del Secretario se dará prioridad a los Empleados de la planta actual de la Cámara de Representantes, quienes deberán prestar sus servicios en las dependencias de la Comisión, o donde las necesidades del servicio así lo exijan, pero no podrán hacerlo en las oficinas de los Congresistas. </w:t>
      </w:r>
    </w:p>
    <w:p w14:paraId="6A855F79"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19AC9996" w14:textId="77777777" w:rsidR="003F266C" w:rsidRPr="003F266C" w:rsidRDefault="003F266C" w:rsidP="004C2832">
      <w:pPr>
        <w:pStyle w:val="Sinespaciado"/>
        <w:ind w:left="284"/>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Parágrafo segundo. </w:t>
      </w:r>
      <w:r w:rsidRPr="003F266C">
        <w:rPr>
          <w:rFonts w:ascii="Arial" w:eastAsia="Times New Roman" w:hAnsi="Arial" w:cs="Arial"/>
          <w:bCs/>
          <w:color w:val="000000"/>
          <w:sz w:val="24"/>
          <w:szCs w:val="24"/>
          <w:lang w:eastAsia="es-CO"/>
        </w:rPr>
        <w:t>El grado, los requisitos para ocupar el cargo, funciones y la remuneración de cada funcionario, serán los mismos que el de los funcionarios del mismo cargo en las Comisiones Constitucionales de ambas cámaras.</w:t>
      </w:r>
    </w:p>
    <w:p w14:paraId="0D8CCB97"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6D6B06E4" w14:textId="77777777" w:rsidR="003F266C" w:rsidRPr="003F266C" w:rsidRDefault="003F266C" w:rsidP="004C2832">
      <w:pPr>
        <w:pStyle w:val="Sinespaciado"/>
        <w:ind w:left="284"/>
        <w:jc w:val="both"/>
        <w:rPr>
          <w:rFonts w:ascii="Arial" w:eastAsia="Times New Roman" w:hAnsi="Arial" w:cs="Arial"/>
          <w:b/>
          <w:bCs/>
          <w:color w:val="000000"/>
          <w:sz w:val="24"/>
          <w:szCs w:val="24"/>
          <w:lang w:eastAsia="es-CO"/>
        </w:rPr>
      </w:pPr>
    </w:p>
    <w:p w14:paraId="3DF44B05" w14:textId="77777777" w:rsidR="003F266C" w:rsidRPr="003F266C"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8. Integración normativa. </w:t>
      </w:r>
      <w:r w:rsidRPr="003F266C">
        <w:rPr>
          <w:rFonts w:ascii="Arial" w:eastAsia="Times New Roman" w:hAnsi="Arial" w:cs="Arial"/>
          <w:bCs/>
          <w:color w:val="000000"/>
          <w:sz w:val="24"/>
          <w:szCs w:val="24"/>
          <w:lang w:eastAsia="es-CO"/>
        </w:rPr>
        <w:t>El funcionamiento de las Comisiones Legales de Vigilancia y Seguimiento a los procesos Paz – COMISIÓN DE PAZ,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5FEED1C3" w14:textId="3317108D" w:rsidR="003F266C" w:rsidRDefault="003F266C" w:rsidP="003F266C">
      <w:pPr>
        <w:pStyle w:val="Sinespaciado"/>
        <w:jc w:val="both"/>
        <w:rPr>
          <w:rFonts w:ascii="Arial" w:eastAsia="Times New Roman" w:hAnsi="Arial" w:cs="Arial"/>
          <w:b/>
          <w:bCs/>
          <w:color w:val="000000"/>
          <w:sz w:val="24"/>
          <w:szCs w:val="24"/>
          <w:lang w:eastAsia="es-CO"/>
        </w:rPr>
      </w:pPr>
    </w:p>
    <w:p w14:paraId="16E2CCDD"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67F20299" w14:textId="77777777" w:rsidR="003F266C" w:rsidRPr="003F266C"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9 Apropiaciones presupuestales. </w:t>
      </w:r>
      <w:r w:rsidRPr="003F266C">
        <w:rPr>
          <w:rFonts w:ascii="Arial" w:eastAsia="Times New Roman" w:hAnsi="Arial" w:cs="Arial"/>
          <w:bCs/>
          <w:color w:val="000000"/>
          <w:sz w:val="24"/>
          <w:szCs w:val="24"/>
          <w:lang w:eastAsia="es-CO"/>
        </w:rPr>
        <w:t>Una vez promulgada esta Ley, para su cumplimiento el Gobierno Nacional hará las apropiaciones presupuestales a que haya lugar para el funcionamiento de las Comisiones Legales de Vigilancia y Seguimiento a los procesos de Paz – COMISIÓN DE PAZ de ambas cámaras.</w:t>
      </w:r>
    </w:p>
    <w:p w14:paraId="4A5AA2D7"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1225E43B"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52B161E8"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r w:rsidRPr="003F266C">
        <w:rPr>
          <w:rFonts w:ascii="Arial" w:eastAsia="Times New Roman" w:hAnsi="Arial" w:cs="Arial"/>
          <w:b/>
          <w:bCs/>
          <w:color w:val="000000"/>
          <w:sz w:val="24"/>
          <w:szCs w:val="24"/>
          <w:lang w:eastAsia="es-CO"/>
        </w:rPr>
        <w:t xml:space="preserve">Artículo 10. Judicantes y Practicantes. </w:t>
      </w:r>
      <w:r w:rsidRPr="003F266C">
        <w:rPr>
          <w:rFonts w:ascii="Arial" w:eastAsia="Times New Roman" w:hAnsi="Arial" w:cs="Arial"/>
          <w:bCs/>
          <w:color w:val="000000"/>
          <w:sz w:val="24"/>
          <w:szCs w:val="24"/>
          <w:lang w:eastAsia="es-CO"/>
        </w:rPr>
        <w:t>La Comisión Legal de Paz, podrá tener en su planta pasantes y judicantes, de acuerdo con las solicitudes que las instituciones de educación superior hagan a la misma, y acogiendo los convenios y disposiciones que ya ha establecido el Congreso de la República con las distintas instituciones de educación superior y el Centro de Investigación y Altos Estudios Legislativos -CAEL.</w:t>
      </w:r>
    </w:p>
    <w:p w14:paraId="7A05DD24"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4E01A271" w14:textId="77777777" w:rsidR="003F266C" w:rsidRPr="003F266C" w:rsidRDefault="003F266C" w:rsidP="003F266C">
      <w:pPr>
        <w:pStyle w:val="Sinespaciado"/>
        <w:jc w:val="both"/>
        <w:rPr>
          <w:rFonts w:ascii="Arial" w:eastAsia="Times New Roman" w:hAnsi="Arial" w:cs="Arial"/>
          <w:b/>
          <w:bCs/>
          <w:color w:val="000000"/>
          <w:sz w:val="24"/>
          <w:szCs w:val="24"/>
          <w:lang w:eastAsia="es-CO"/>
        </w:rPr>
      </w:pPr>
    </w:p>
    <w:p w14:paraId="2FC1A656" w14:textId="77777777" w:rsidR="003F266C" w:rsidRPr="003F266C" w:rsidRDefault="003F266C" w:rsidP="003F266C">
      <w:pPr>
        <w:pStyle w:val="Sinespaciado"/>
        <w:jc w:val="both"/>
        <w:rPr>
          <w:rFonts w:ascii="Arial" w:eastAsia="Times New Roman" w:hAnsi="Arial" w:cs="Arial"/>
          <w:bCs/>
          <w:color w:val="000000"/>
          <w:sz w:val="24"/>
          <w:szCs w:val="24"/>
          <w:lang w:eastAsia="es-CO"/>
        </w:rPr>
      </w:pPr>
      <w:r w:rsidRPr="003F266C">
        <w:rPr>
          <w:rFonts w:ascii="Arial" w:eastAsia="Times New Roman" w:hAnsi="Arial" w:cs="Arial"/>
          <w:b/>
          <w:bCs/>
          <w:color w:val="000000"/>
          <w:sz w:val="24"/>
          <w:szCs w:val="24"/>
          <w:lang w:eastAsia="es-CO"/>
        </w:rPr>
        <w:t xml:space="preserve">Artículo 11. Vigencia y derogatoria. </w:t>
      </w:r>
      <w:r w:rsidRPr="003F266C">
        <w:rPr>
          <w:rFonts w:ascii="Arial" w:eastAsia="Times New Roman" w:hAnsi="Arial" w:cs="Arial"/>
          <w:bCs/>
          <w:color w:val="000000"/>
          <w:sz w:val="24"/>
          <w:szCs w:val="24"/>
          <w:lang w:eastAsia="es-CO"/>
        </w:rPr>
        <w:t>Esta ley rige a partir de la fecha de su promulgación y deroga todas las disposiciones que les sean contrarias.</w:t>
      </w:r>
    </w:p>
    <w:p w14:paraId="138DE62F" w14:textId="1DA862EF" w:rsidR="006C5BCA" w:rsidRPr="00E1273D" w:rsidRDefault="006C5BCA" w:rsidP="00894D76">
      <w:pPr>
        <w:pStyle w:val="Sinespaciado"/>
        <w:jc w:val="both"/>
        <w:rPr>
          <w:rFonts w:ascii="Bookman Old Style" w:hAnsi="Bookman Old Style" w:cs="Arial"/>
          <w:b/>
          <w:bCs/>
          <w:color w:val="000000" w:themeColor="text1"/>
          <w:sz w:val="28"/>
          <w:szCs w:val="28"/>
        </w:rPr>
      </w:pPr>
    </w:p>
    <w:p w14:paraId="4486AA55" w14:textId="5FE82EDC" w:rsidR="00172E2A" w:rsidRPr="00E1273D" w:rsidRDefault="00172E2A" w:rsidP="00AA4E0E">
      <w:pPr>
        <w:pStyle w:val="Sinespaciado"/>
        <w:rPr>
          <w:rFonts w:ascii="Bookman Old Style" w:eastAsia="Times New Roman" w:hAnsi="Bookman Old Style"/>
          <w:sz w:val="28"/>
          <w:szCs w:val="28"/>
          <w:lang w:eastAsia="es-CO"/>
        </w:rPr>
      </w:pPr>
    </w:p>
    <w:p w14:paraId="23582B18" w14:textId="77777777" w:rsidR="00172E2A" w:rsidRPr="00D3214F" w:rsidRDefault="00172E2A" w:rsidP="00894D76">
      <w:pPr>
        <w:spacing w:after="0" w:line="240" w:lineRule="auto"/>
        <w:ind w:right="474"/>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color w:val="000000"/>
          <w:sz w:val="26"/>
          <w:szCs w:val="26"/>
          <w:lang w:eastAsia="es-CO"/>
        </w:rPr>
        <w:t>Atentamente,</w:t>
      </w:r>
    </w:p>
    <w:p w14:paraId="746A6261" w14:textId="77777777" w:rsidR="00D70F2D" w:rsidRPr="00D3214F" w:rsidRDefault="00D70F2D" w:rsidP="00AA4E0E">
      <w:pPr>
        <w:spacing w:after="0" w:line="240" w:lineRule="auto"/>
        <w:ind w:right="474"/>
        <w:rPr>
          <w:rFonts w:ascii="Bookman Old Style" w:eastAsia="Times New Roman" w:hAnsi="Bookman Old Style" w:cs="Times New Roman"/>
          <w:sz w:val="26"/>
          <w:szCs w:val="26"/>
          <w:lang w:eastAsia="es-CO"/>
        </w:rPr>
      </w:pPr>
    </w:p>
    <w:p w14:paraId="19B47F0B" w14:textId="77777777" w:rsidR="00D70F2D" w:rsidRPr="00D3214F" w:rsidRDefault="00D70F2D" w:rsidP="00AA4E0E">
      <w:pPr>
        <w:spacing w:after="0" w:line="240" w:lineRule="auto"/>
        <w:ind w:right="474"/>
        <w:rPr>
          <w:rFonts w:ascii="Bookman Old Style" w:eastAsia="Times New Roman" w:hAnsi="Bookman Old Style" w:cs="Times New Roman"/>
          <w:sz w:val="26"/>
          <w:szCs w:val="26"/>
          <w:lang w:eastAsia="es-CO"/>
        </w:rPr>
      </w:pPr>
    </w:p>
    <w:p w14:paraId="43171358" w14:textId="7F22DDBD" w:rsidR="00D70F2D" w:rsidRDefault="00D70F2D" w:rsidP="00AA4E0E">
      <w:pPr>
        <w:spacing w:after="0" w:line="240" w:lineRule="auto"/>
        <w:ind w:right="474"/>
        <w:rPr>
          <w:rFonts w:ascii="Bookman Old Style" w:eastAsia="Times New Roman" w:hAnsi="Bookman Old Style" w:cs="Times New Roman"/>
          <w:sz w:val="26"/>
          <w:szCs w:val="26"/>
          <w:lang w:eastAsia="es-CO"/>
        </w:rPr>
      </w:pPr>
    </w:p>
    <w:p w14:paraId="77A1A8D2" w14:textId="77777777" w:rsidR="00590D99" w:rsidRPr="00D3214F" w:rsidRDefault="00590D99" w:rsidP="00AA4E0E">
      <w:pPr>
        <w:spacing w:after="0" w:line="240" w:lineRule="auto"/>
        <w:ind w:right="474"/>
        <w:rPr>
          <w:rFonts w:ascii="Bookman Old Style" w:eastAsia="Times New Roman" w:hAnsi="Bookman Old Style" w:cs="Times New Roman"/>
          <w:sz w:val="26"/>
          <w:szCs w:val="26"/>
          <w:lang w:eastAsia="es-CO"/>
        </w:rPr>
      </w:pPr>
    </w:p>
    <w:p w14:paraId="431E509D" w14:textId="6A5343BE" w:rsidR="00AA4E0E" w:rsidRPr="00D3214F" w:rsidRDefault="00AA4E0E"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sidR="00D3214F">
        <w:rPr>
          <w:rFonts w:ascii="Bookman Old Style" w:eastAsia="Times New Roman" w:hAnsi="Bookman Old Style" w:cs="Times New Roman"/>
          <w:b/>
          <w:sz w:val="26"/>
          <w:szCs w:val="26"/>
          <w:lang w:eastAsia="es-CO"/>
        </w:rPr>
        <w:tab/>
      </w:r>
      <w:r w:rsidR="00D3214F" w:rsidRPr="00D3214F">
        <w:rPr>
          <w:rFonts w:ascii="Bookman Old Style" w:eastAsia="Times New Roman" w:hAnsi="Bookman Old Style" w:cs="Times New Roman"/>
          <w:b/>
          <w:sz w:val="26"/>
          <w:szCs w:val="26"/>
          <w:lang w:eastAsia="es-CO"/>
        </w:rPr>
        <w:t>Diógenes Quintero Amaya</w:t>
      </w:r>
    </w:p>
    <w:p w14:paraId="7D076FE6" w14:textId="78D94FDE" w:rsidR="00AA4E0E" w:rsidRPr="00D3214F" w:rsidRDefault="00AA4E0E"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sidR="00D3214F">
        <w:rPr>
          <w:rFonts w:ascii="Bookman Old Style" w:eastAsia="Times New Roman" w:hAnsi="Bookman Old Style" w:cs="Times New Roman"/>
          <w:b/>
          <w:color w:val="000000"/>
          <w:sz w:val="26"/>
          <w:szCs w:val="26"/>
          <w:lang w:eastAsia="es-CO"/>
        </w:rPr>
        <w:t>Representante a la Cámara</w:t>
      </w:r>
    </w:p>
    <w:p w14:paraId="1657F04B"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00AA4E0E" w:rsidRPr="00D3214F">
        <w:rPr>
          <w:rFonts w:ascii="Bookman Old Style" w:eastAsia="Times New Roman" w:hAnsi="Bookman Old Style" w:cs="Times New Roman"/>
          <w:b/>
          <w:color w:val="000000"/>
          <w:sz w:val="26"/>
          <w:szCs w:val="26"/>
          <w:lang w:eastAsia="es-CO"/>
        </w:rPr>
        <w:t>Ponente</w:t>
      </w:r>
      <w:r w:rsidR="00AA4E0E"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0879F982" w14:textId="46AA200C" w:rsidR="00172E2A" w:rsidRDefault="00172E2A" w:rsidP="00D3214F">
      <w:pPr>
        <w:spacing w:after="0" w:line="240" w:lineRule="auto"/>
        <w:ind w:right="474"/>
        <w:jc w:val="both"/>
        <w:rPr>
          <w:rFonts w:ascii="Bookman Old Style" w:eastAsia="Times New Roman" w:hAnsi="Bookman Old Style" w:cs="Times New Roman"/>
          <w:sz w:val="26"/>
          <w:szCs w:val="26"/>
          <w:lang w:eastAsia="es-CO"/>
        </w:rPr>
      </w:pPr>
    </w:p>
    <w:p w14:paraId="079C4C0C" w14:textId="121E1A1D"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27DC9564" w14:textId="0FD68896"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3442A58E" w14:textId="77777777" w:rsidR="00590D99" w:rsidRDefault="00590D99" w:rsidP="00D3214F">
      <w:pPr>
        <w:spacing w:after="0" w:line="240" w:lineRule="auto"/>
        <w:ind w:right="474"/>
        <w:jc w:val="both"/>
        <w:rPr>
          <w:rFonts w:ascii="Bookman Old Style" w:eastAsia="Times New Roman" w:hAnsi="Bookman Old Style" w:cs="Times New Roman"/>
          <w:sz w:val="26"/>
          <w:szCs w:val="26"/>
          <w:lang w:eastAsia="es-CO"/>
        </w:rPr>
      </w:pPr>
    </w:p>
    <w:p w14:paraId="6409C21D" w14:textId="3CA96AA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Catherine Juvinao Clavijo</w:t>
      </w:r>
    </w:p>
    <w:p w14:paraId="71D369D2"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568F9B18" w14:textId="7B75DC1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4A6DD00D" w14:textId="48C5EAC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BCBC5B4" w14:textId="036C7132"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723F46BB" w14:textId="00895D49"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0CC7BFB" w14:textId="5A8AB43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6E2A93BD"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72729A04"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630EE17" w14:textId="318B7C12"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4F2398AD" w14:textId="23A51265"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EBF759A" w14:textId="32295BEC"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77B83FFA" w14:textId="10DCA273" w:rsidR="00737A25" w:rsidRDefault="00737A25" w:rsidP="00D3214F">
      <w:pPr>
        <w:spacing w:after="0" w:line="240" w:lineRule="auto"/>
        <w:ind w:right="474"/>
        <w:jc w:val="both"/>
        <w:rPr>
          <w:rFonts w:ascii="Bookman Old Style" w:eastAsia="Times New Roman" w:hAnsi="Bookman Old Style" w:cs="Times New Roman"/>
          <w:b/>
          <w:sz w:val="26"/>
          <w:szCs w:val="26"/>
          <w:lang w:eastAsia="es-CO"/>
        </w:rPr>
      </w:pPr>
    </w:p>
    <w:p w14:paraId="7B50BCE3" w14:textId="77777777" w:rsidR="00737A25" w:rsidRDefault="00737A25" w:rsidP="00D3214F">
      <w:pPr>
        <w:spacing w:after="0" w:line="240" w:lineRule="auto"/>
        <w:ind w:right="474"/>
        <w:jc w:val="both"/>
        <w:rPr>
          <w:rFonts w:ascii="Bookman Old Style" w:eastAsia="Times New Roman" w:hAnsi="Bookman Old Style" w:cs="Times New Roman"/>
          <w:b/>
          <w:sz w:val="26"/>
          <w:szCs w:val="26"/>
          <w:lang w:eastAsia="es-CO"/>
        </w:rPr>
      </w:pPr>
    </w:p>
    <w:p w14:paraId="7DD61A5D" w14:textId="289CF72D"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641C9AFE"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872F2E4"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28C336DE" w14:textId="2CDCEEE5"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2C58768" w14:textId="5EE86DCE"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5C96D8D" w14:textId="727B5274"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0171711" w14:textId="77777777" w:rsidR="00737A25" w:rsidRDefault="00737A25" w:rsidP="00D3214F">
      <w:pPr>
        <w:spacing w:after="0" w:line="240" w:lineRule="auto"/>
        <w:ind w:right="474"/>
        <w:jc w:val="both"/>
        <w:rPr>
          <w:rFonts w:ascii="Bookman Old Style" w:eastAsia="Times New Roman" w:hAnsi="Bookman Old Style" w:cs="Times New Roman"/>
          <w:b/>
          <w:sz w:val="26"/>
          <w:szCs w:val="26"/>
          <w:lang w:eastAsia="es-CO"/>
        </w:rPr>
      </w:pPr>
    </w:p>
    <w:p w14:paraId="21974609" w14:textId="38EC1E8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200B4806"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BD6DD4D"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555B063D"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sectPr w:rsidR="00D3214F" w:rsidRPr="00D3214F" w:rsidSect="001929D6">
      <w:headerReference w:type="default" r:id="rId8"/>
      <w:footerReference w:type="default" r:id="rId9"/>
      <w:pgSz w:w="12240" w:h="15840"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E21E" w14:textId="77777777" w:rsidR="002930E9" w:rsidRDefault="002930E9" w:rsidP="000D1259">
      <w:pPr>
        <w:spacing w:after="0" w:line="240" w:lineRule="auto"/>
      </w:pPr>
      <w:r>
        <w:separator/>
      </w:r>
    </w:p>
  </w:endnote>
  <w:endnote w:type="continuationSeparator" w:id="0">
    <w:p w14:paraId="28AFF7FA" w14:textId="77777777" w:rsidR="002930E9" w:rsidRDefault="002930E9" w:rsidP="000D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479" w14:textId="6DEBA26D" w:rsidR="002930E9" w:rsidRPr="004E3B30" w:rsidRDefault="002930E9" w:rsidP="000D1259">
    <w:pPr>
      <w:pStyle w:val="Sinespaciado"/>
      <w:jc w:val="center"/>
      <w:rPr>
        <w:color w:val="000000"/>
      </w:rPr>
    </w:pPr>
  </w:p>
  <w:p w14:paraId="0E31FE47" w14:textId="03C317D4" w:rsidR="002930E9" w:rsidRPr="008842FA" w:rsidRDefault="002930E9" w:rsidP="008842FA">
    <w:pPr>
      <w:pStyle w:val="Piedepgina"/>
      <w:jc w:val="center"/>
      <w:rPr>
        <w:color w:val="000000"/>
        <w:spacing w:val="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30DB" w14:textId="77777777" w:rsidR="002930E9" w:rsidRDefault="002930E9" w:rsidP="000D1259">
      <w:pPr>
        <w:spacing w:after="0" w:line="240" w:lineRule="auto"/>
      </w:pPr>
      <w:r>
        <w:separator/>
      </w:r>
    </w:p>
  </w:footnote>
  <w:footnote w:type="continuationSeparator" w:id="0">
    <w:p w14:paraId="39602A2D" w14:textId="77777777" w:rsidR="002930E9" w:rsidRDefault="002930E9" w:rsidP="000D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A731" w14:textId="22084C8B" w:rsidR="002930E9" w:rsidRDefault="002930E9" w:rsidP="00E42534">
    <w:pPr>
      <w:pStyle w:val="Encabezado"/>
      <w:tabs>
        <w:tab w:val="center" w:pos="2552"/>
      </w:tabs>
      <w:jc w:val="center"/>
    </w:pPr>
    <w:r>
      <w:rPr>
        <w:noProof/>
        <w:lang w:eastAsia="es-CO"/>
      </w:rPr>
      <w:drawing>
        <wp:inline distT="0" distB="0" distL="0" distR="0" wp14:anchorId="2124723D" wp14:editId="0E3F484F">
          <wp:extent cx="2422278" cy="923389"/>
          <wp:effectExtent l="0" t="0" r="0" b="0"/>
          <wp:docPr id="1073741825" name="officeArt object" descr="CAMARA"/>
          <wp:cNvGraphicFramePr/>
          <a:graphic xmlns:a="http://schemas.openxmlformats.org/drawingml/2006/main">
            <a:graphicData uri="http://schemas.openxmlformats.org/drawingml/2006/picture">
              <pic:pic xmlns:pic="http://schemas.openxmlformats.org/drawingml/2006/picture">
                <pic:nvPicPr>
                  <pic:cNvPr id="1073741825" name="image1.jpg" descr="CAMARA"/>
                  <pic:cNvPicPr/>
                </pic:nvPicPr>
                <pic:blipFill>
                  <a:blip r:embed="rId1">
                    <a:extLst/>
                  </a:blip>
                  <a:stretch>
                    <a:fillRect/>
                  </a:stretch>
                </pic:blipFill>
                <pic:spPr>
                  <a:xfrm>
                    <a:off x="0" y="0"/>
                    <a:ext cx="2435673" cy="9284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5B4"/>
    <w:multiLevelType w:val="multilevel"/>
    <w:tmpl w:val="7376074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D4F45"/>
    <w:multiLevelType w:val="hybridMultilevel"/>
    <w:tmpl w:val="A2B8E6B8"/>
    <w:lvl w:ilvl="0" w:tplc="4978CDDA">
      <w:start w:val="2"/>
      <w:numFmt w:val="bullet"/>
      <w:lvlText w:val="–"/>
      <w:lvlJc w:val="left"/>
      <w:pPr>
        <w:ind w:left="720" w:hanging="360"/>
      </w:pPr>
      <w:rPr>
        <w:rFonts w:ascii="Bookman Old Style" w:eastAsia="Times New Roman"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BE5EA2"/>
    <w:multiLevelType w:val="multilevel"/>
    <w:tmpl w:val="41DCDF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5"/>
      <w:numFmt w:val="bullet"/>
      <w:lvlText w:val="-"/>
      <w:lvlJc w:val="left"/>
      <w:pPr>
        <w:ind w:left="2505" w:hanging="705"/>
      </w:pPr>
      <w:rPr>
        <w:rFonts w:ascii="Bookman Old Style" w:eastAsia="Times New Roman" w:hAnsi="Bookman Old Style"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24D6E"/>
    <w:multiLevelType w:val="hybridMultilevel"/>
    <w:tmpl w:val="806888C4"/>
    <w:lvl w:ilvl="0" w:tplc="62388520">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43FE1BD3"/>
    <w:multiLevelType w:val="hybridMultilevel"/>
    <w:tmpl w:val="0F78AE58"/>
    <w:lvl w:ilvl="0" w:tplc="C1626318">
      <w:start w:val="2"/>
      <w:numFmt w:val="bullet"/>
      <w:lvlText w:val="–"/>
      <w:lvlJc w:val="left"/>
      <w:pPr>
        <w:ind w:left="720" w:hanging="360"/>
      </w:pPr>
      <w:rPr>
        <w:rFonts w:ascii="Bookman Old Style" w:eastAsia="Times New Roman"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D34D1B"/>
    <w:multiLevelType w:val="hybridMultilevel"/>
    <w:tmpl w:val="85F0F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B221F3"/>
    <w:multiLevelType w:val="multilevel"/>
    <w:tmpl w:val="41DCDF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5"/>
      <w:numFmt w:val="bullet"/>
      <w:lvlText w:val="-"/>
      <w:lvlJc w:val="left"/>
      <w:pPr>
        <w:ind w:left="2505" w:hanging="705"/>
      </w:pPr>
      <w:rPr>
        <w:rFonts w:ascii="Bookman Old Style" w:eastAsia="Times New Roman" w:hAnsi="Bookman Old Style"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45B5C"/>
    <w:multiLevelType w:val="hybridMultilevel"/>
    <w:tmpl w:val="630062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9B3821"/>
    <w:multiLevelType w:val="multilevel"/>
    <w:tmpl w:val="F6FCB1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Roman"/>
        <w:lvlText w:val="%1."/>
        <w:lvlJc w:val="right"/>
      </w:lvl>
    </w:lvlOverride>
  </w:num>
  <w:num w:numId="2">
    <w:abstractNumId w:val="8"/>
  </w:num>
  <w:num w:numId="3">
    <w:abstractNumId w:val="0"/>
  </w:num>
  <w:num w:numId="4">
    <w:abstractNumId w:val="5"/>
  </w:num>
  <w:num w:numId="5">
    <w:abstractNumId w:val="3"/>
  </w:num>
  <w:num w:numId="6">
    <w:abstractNumId w:val="2"/>
  </w:num>
  <w:num w:numId="7">
    <w:abstractNumId w:val="4"/>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59"/>
    <w:rsid w:val="00001433"/>
    <w:rsid w:val="0000611D"/>
    <w:rsid w:val="000114DD"/>
    <w:rsid w:val="000164B3"/>
    <w:rsid w:val="000340A6"/>
    <w:rsid w:val="00053D8D"/>
    <w:rsid w:val="0009386E"/>
    <w:rsid w:val="000D1259"/>
    <w:rsid w:val="000F1687"/>
    <w:rsid w:val="00110BE2"/>
    <w:rsid w:val="00115B67"/>
    <w:rsid w:val="0012125F"/>
    <w:rsid w:val="0014130C"/>
    <w:rsid w:val="00144951"/>
    <w:rsid w:val="00152B02"/>
    <w:rsid w:val="00164479"/>
    <w:rsid w:val="00172E2A"/>
    <w:rsid w:val="00183761"/>
    <w:rsid w:val="0019226E"/>
    <w:rsid w:val="001929D6"/>
    <w:rsid w:val="001A2969"/>
    <w:rsid w:val="001A4C33"/>
    <w:rsid w:val="001B0602"/>
    <w:rsid w:val="001B2AB9"/>
    <w:rsid w:val="001B6E11"/>
    <w:rsid w:val="001C0272"/>
    <w:rsid w:val="001C1006"/>
    <w:rsid w:val="001F10DB"/>
    <w:rsid w:val="00243A1F"/>
    <w:rsid w:val="00244A75"/>
    <w:rsid w:val="00270BE5"/>
    <w:rsid w:val="00272FFC"/>
    <w:rsid w:val="002746F7"/>
    <w:rsid w:val="002915DA"/>
    <w:rsid w:val="002930E9"/>
    <w:rsid w:val="00295F6B"/>
    <w:rsid w:val="002972C0"/>
    <w:rsid w:val="002B5A1B"/>
    <w:rsid w:val="002F09E3"/>
    <w:rsid w:val="002F2351"/>
    <w:rsid w:val="003123A3"/>
    <w:rsid w:val="0031277D"/>
    <w:rsid w:val="003267D0"/>
    <w:rsid w:val="0033082F"/>
    <w:rsid w:val="00332416"/>
    <w:rsid w:val="003349E1"/>
    <w:rsid w:val="003374CE"/>
    <w:rsid w:val="00351734"/>
    <w:rsid w:val="00354A6A"/>
    <w:rsid w:val="0035585E"/>
    <w:rsid w:val="00365F7D"/>
    <w:rsid w:val="00374C4D"/>
    <w:rsid w:val="0038170E"/>
    <w:rsid w:val="00394E0A"/>
    <w:rsid w:val="003C62F6"/>
    <w:rsid w:val="003E366D"/>
    <w:rsid w:val="003F266C"/>
    <w:rsid w:val="00412257"/>
    <w:rsid w:val="004143F7"/>
    <w:rsid w:val="00452D6E"/>
    <w:rsid w:val="00454B66"/>
    <w:rsid w:val="00461737"/>
    <w:rsid w:val="0048087C"/>
    <w:rsid w:val="004859D3"/>
    <w:rsid w:val="00491533"/>
    <w:rsid w:val="004B0944"/>
    <w:rsid w:val="004C0063"/>
    <w:rsid w:val="004C2832"/>
    <w:rsid w:val="004C509B"/>
    <w:rsid w:val="004C58C4"/>
    <w:rsid w:val="004F4F14"/>
    <w:rsid w:val="00515B82"/>
    <w:rsid w:val="00547296"/>
    <w:rsid w:val="00566723"/>
    <w:rsid w:val="00570FD1"/>
    <w:rsid w:val="00571FD7"/>
    <w:rsid w:val="005804C1"/>
    <w:rsid w:val="00590D99"/>
    <w:rsid w:val="005A7244"/>
    <w:rsid w:val="005B3563"/>
    <w:rsid w:val="005E3E3A"/>
    <w:rsid w:val="005F3AB4"/>
    <w:rsid w:val="005F5254"/>
    <w:rsid w:val="00613B45"/>
    <w:rsid w:val="006140D9"/>
    <w:rsid w:val="006227BE"/>
    <w:rsid w:val="00623145"/>
    <w:rsid w:val="0062399E"/>
    <w:rsid w:val="00634747"/>
    <w:rsid w:val="00634868"/>
    <w:rsid w:val="00645FBD"/>
    <w:rsid w:val="006611D2"/>
    <w:rsid w:val="0069766D"/>
    <w:rsid w:val="006A677C"/>
    <w:rsid w:val="006B5EBA"/>
    <w:rsid w:val="006C20B2"/>
    <w:rsid w:val="006C252C"/>
    <w:rsid w:val="006C5BCA"/>
    <w:rsid w:val="006D5060"/>
    <w:rsid w:val="006E0A8D"/>
    <w:rsid w:val="006E5109"/>
    <w:rsid w:val="006E653A"/>
    <w:rsid w:val="006F68CA"/>
    <w:rsid w:val="0070222C"/>
    <w:rsid w:val="00702B14"/>
    <w:rsid w:val="00703DB5"/>
    <w:rsid w:val="00711D42"/>
    <w:rsid w:val="00717F1F"/>
    <w:rsid w:val="007376FB"/>
    <w:rsid w:val="00737A25"/>
    <w:rsid w:val="0074739A"/>
    <w:rsid w:val="00750700"/>
    <w:rsid w:val="0076005D"/>
    <w:rsid w:val="007725C6"/>
    <w:rsid w:val="00776A20"/>
    <w:rsid w:val="007A0E1E"/>
    <w:rsid w:val="007D614E"/>
    <w:rsid w:val="007E4238"/>
    <w:rsid w:val="007E502A"/>
    <w:rsid w:val="008179ED"/>
    <w:rsid w:val="00837496"/>
    <w:rsid w:val="008579C2"/>
    <w:rsid w:val="008677EB"/>
    <w:rsid w:val="00872C70"/>
    <w:rsid w:val="008842FA"/>
    <w:rsid w:val="00894D76"/>
    <w:rsid w:val="008968B7"/>
    <w:rsid w:val="008A7F4F"/>
    <w:rsid w:val="008B51AF"/>
    <w:rsid w:val="008B70F2"/>
    <w:rsid w:val="008D2C9E"/>
    <w:rsid w:val="008E4AFC"/>
    <w:rsid w:val="0091764B"/>
    <w:rsid w:val="00951906"/>
    <w:rsid w:val="00955473"/>
    <w:rsid w:val="00957744"/>
    <w:rsid w:val="009C0190"/>
    <w:rsid w:val="009D3AC4"/>
    <w:rsid w:val="00A06DC9"/>
    <w:rsid w:val="00A21913"/>
    <w:rsid w:val="00A37005"/>
    <w:rsid w:val="00A375A9"/>
    <w:rsid w:val="00A507B3"/>
    <w:rsid w:val="00A636E3"/>
    <w:rsid w:val="00A75922"/>
    <w:rsid w:val="00A778B9"/>
    <w:rsid w:val="00A82A51"/>
    <w:rsid w:val="00A8793D"/>
    <w:rsid w:val="00A9097A"/>
    <w:rsid w:val="00AA4E0E"/>
    <w:rsid w:val="00AA5E4A"/>
    <w:rsid w:val="00AB16EF"/>
    <w:rsid w:val="00AF1ED6"/>
    <w:rsid w:val="00B15D37"/>
    <w:rsid w:val="00B16238"/>
    <w:rsid w:val="00B17A2F"/>
    <w:rsid w:val="00B36A43"/>
    <w:rsid w:val="00B46E4C"/>
    <w:rsid w:val="00B478F2"/>
    <w:rsid w:val="00B61C89"/>
    <w:rsid w:val="00B658CE"/>
    <w:rsid w:val="00BA1AC7"/>
    <w:rsid w:val="00BA49C8"/>
    <w:rsid w:val="00BA6320"/>
    <w:rsid w:val="00BB0D80"/>
    <w:rsid w:val="00BB247D"/>
    <w:rsid w:val="00BC0544"/>
    <w:rsid w:val="00BE70E4"/>
    <w:rsid w:val="00BF7A6B"/>
    <w:rsid w:val="00C61024"/>
    <w:rsid w:val="00C66BB1"/>
    <w:rsid w:val="00C7043F"/>
    <w:rsid w:val="00C800D8"/>
    <w:rsid w:val="00C81B41"/>
    <w:rsid w:val="00CA2BBD"/>
    <w:rsid w:val="00CA3D35"/>
    <w:rsid w:val="00CB7A98"/>
    <w:rsid w:val="00CC23D4"/>
    <w:rsid w:val="00CC57C6"/>
    <w:rsid w:val="00D06307"/>
    <w:rsid w:val="00D06C90"/>
    <w:rsid w:val="00D07BA2"/>
    <w:rsid w:val="00D17809"/>
    <w:rsid w:val="00D3214F"/>
    <w:rsid w:val="00D33F41"/>
    <w:rsid w:val="00D35ACB"/>
    <w:rsid w:val="00D70F2D"/>
    <w:rsid w:val="00D806FE"/>
    <w:rsid w:val="00D831E2"/>
    <w:rsid w:val="00DD0FD2"/>
    <w:rsid w:val="00E1273D"/>
    <w:rsid w:val="00E27C47"/>
    <w:rsid w:val="00E30881"/>
    <w:rsid w:val="00E30A9E"/>
    <w:rsid w:val="00E33340"/>
    <w:rsid w:val="00E368BE"/>
    <w:rsid w:val="00E36EE1"/>
    <w:rsid w:val="00E3778B"/>
    <w:rsid w:val="00E40EBC"/>
    <w:rsid w:val="00E42534"/>
    <w:rsid w:val="00E5496A"/>
    <w:rsid w:val="00E55460"/>
    <w:rsid w:val="00E67335"/>
    <w:rsid w:val="00E67C09"/>
    <w:rsid w:val="00E72C03"/>
    <w:rsid w:val="00E92769"/>
    <w:rsid w:val="00EA1A9C"/>
    <w:rsid w:val="00EA73C7"/>
    <w:rsid w:val="00EB11B7"/>
    <w:rsid w:val="00EB4942"/>
    <w:rsid w:val="00EB4EC5"/>
    <w:rsid w:val="00EC6921"/>
    <w:rsid w:val="00EC714A"/>
    <w:rsid w:val="00EF0C1E"/>
    <w:rsid w:val="00F00C18"/>
    <w:rsid w:val="00F01DF7"/>
    <w:rsid w:val="00F12C4E"/>
    <w:rsid w:val="00F16A5B"/>
    <w:rsid w:val="00F26E44"/>
    <w:rsid w:val="00F359CB"/>
    <w:rsid w:val="00F456A0"/>
    <w:rsid w:val="00F47521"/>
    <w:rsid w:val="00F70E5E"/>
    <w:rsid w:val="00FB35C4"/>
    <w:rsid w:val="00FC1893"/>
    <w:rsid w:val="00FD100D"/>
    <w:rsid w:val="00FD4EA6"/>
    <w:rsid w:val="00FF16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5ADA"/>
  <w15:chartTrackingRefBased/>
  <w15:docId w15:val="{EFBE956F-6245-4B48-8801-A403058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2A"/>
  </w:style>
  <w:style w:type="paragraph" w:styleId="Ttulo1">
    <w:name w:val="heading 1"/>
    <w:basedOn w:val="Normal"/>
    <w:next w:val="Normal"/>
    <w:link w:val="Ttulo1Car"/>
    <w:uiPriority w:val="9"/>
    <w:qFormat/>
    <w:rsid w:val="005A7244"/>
    <w:pPr>
      <w:keepNext/>
      <w:spacing w:before="240" w:after="60" w:line="276" w:lineRule="auto"/>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1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259"/>
  </w:style>
  <w:style w:type="paragraph" w:styleId="Piedepgina">
    <w:name w:val="footer"/>
    <w:basedOn w:val="Normal"/>
    <w:link w:val="PiedepginaCar"/>
    <w:uiPriority w:val="99"/>
    <w:unhideWhenUsed/>
    <w:rsid w:val="000D1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259"/>
  </w:style>
  <w:style w:type="paragraph" w:styleId="Sinespaciado">
    <w:name w:val="No Spacing"/>
    <w:link w:val="SinespaciadoCar"/>
    <w:uiPriority w:val="1"/>
    <w:qFormat/>
    <w:rsid w:val="000D1259"/>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EF0C1E"/>
    <w:rPr>
      <w:color w:val="0563C1" w:themeColor="hyperlink"/>
      <w:u w:val="single"/>
    </w:rPr>
  </w:style>
  <w:style w:type="character" w:customStyle="1" w:styleId="Mencinsinresolver1">
    <w:name w:val="Mención sin resolver1"/>
    <w:basedOn w:val="Fuentedeprrafopredeter"/>
    <w:uiPriority w:val="99"/>
    <w:semiHidden/>
    <w:unhideWhenUsed/>
    <w:rsid w:val="00EF0C1E"/>
    <w:rPr>
      <w:color w:val="605E5C"/>
      <w:shd w:val="clear" w:color="auto" w:fill="E1DFDD"/>
    </w:rPr>
  </w:style>
  <w:style w:type="character" w:customStyle="1" w:styleId="SinespaciadoCar">
    <w:name w:val="Sin espaciado Car"/>
    <w:link w:val="Sinespaciado"/>
    <w:uiPriority w:val="1"/>
    <w:locked/>
    <w:rsid w:val="00FB35C4"/>
    <w:rPr>
      <w:rFonts w:ascii="Calibri" w:eastAsia="Calibri" w:hAnsi="Calibri" w:cs="Times New Roman"/>
    </w:rPr>
  </w:style>
  <w:style w:type="paragraph" w:styleId="Prrafodelista">
    <w:name w:val="List Paragraph"/>
    <w:aliases w:val="Ha,Resume Title"/>
    <w:basedOn w:val="Normal"/>
    <w:link w:val="PrrafodelistaCar"/>
    <w:uiPriority w:val="34"/>
    <w:qFormat/>
    <w:rsid w:val="00172E2A"/>
    <w:pPr>
      <w:ind w:left="720"/>
      <w:contextualSpacing/>
    </w:pPr>
  </w:style>
  <w:style w:type="table" w:styleId="Tablaconcuadrcula">
    <w:name w:val="Table Grid"/>
    <w:basedOn w:val="Tablanormal"/>
    <w:uiPriority w:val="39"/>
    <w:rsid w:val="00172E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2C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AB16EF"/>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AB16EF"/>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AB16EF"/>
    <w:rPr>
      <w:rFonts w:cs="Times New Roman"/>
      <w:vertAlign w:val="superscript"/>
    </w:rPr>
  </w:style>
  <w:style w:type="character" w:customStyle="1" w:styleId="Ttulo1Car">
    <w:name w:val="Título 1 Car"/>
    <w:basedOn w:val="Fuentedeprrafopredeter"/>
    <w:link w:val="Ttulo1"/>
    <w:uiPriority w:val="9"/>
    <w:rsid w:val="005A7244"/>
    <w:rPr>
      <w:rFonts w:ascii="Cambria" w:eastAsia="Times New Roman" w:hAnsi="Cambria" w:cs="Times New Roman"/>
      <w:b/>
      <w:bCs/>
      <w:kern w:val="32"/>
      <w:sz w:val="32"/>
      <w:szCs w:val="32"/>
      <w:lang w:val="es-ES"/>
    </w:rPr>
  </w:style>
  <w:style w:type="character" w:customStyle="1" w:styleId="documentpreview">
    <w:name w:val="document__preview"/>
    <w:basedOn w:val="Fuentedeprrafopredeter"/>
    <w:rsid w:val="00E67C09"/>
  </w:style>
  <w:style w:type="paragraph" w:customStyle="1" w:styleId="trt0xe">
    <w:name w:val="trt0xe"/>
    <w:basedOn w:val="Normal"/>
    <w:rsid w:val="00A636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gkelc">
    <w:name w:val="hgkelc"/>
    <w:basedOn w:val="Fuentedeprrafopredeter"/>
    <w:rsid w:val="00A636E3"/>
  </w:style>
  <w:style w:type="paragraph" w:styleId="Textodeglobo">
    <w:name w:val="Balloon Text"/>
    <w:basedOn w:val="Normal"/>
    <w:link w:val="TextodegloboCar"/>
    <w:uiPriority w:val="99"/>
    <w:semiHidden/>
    <w:unhideWhenUsed/>
    <w:rsid w:val="00AA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E0E"/>
    <w:rPr>
      <w:rFonts w:ascii="Segoe UI" w:hAnsi="Segoe UI" w:cs="Segoe UI"/>
      <w:sz w:val="18"/>
      <w:szCs w:val="18"/>
    </w:rPr>
  </w:style>
  <w:style w:type="character" w:customStyle="1" w:styleId="PrrafodelistaCar">
    <w:name w:val="Párrafo de lista Car"/>
    <w:aliases w:val="Ha Car,Resume Title Car"/>
    <w:link w:val="Prrafodelista"/>
    <w:uiPriority w:val="34"/>
    <w:locked/>
    <w:rsid w:val="007E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2814">
      <w:bodyDiv w:val="1"/>
      <w:marLeft w:val="0"/>
      <w:marRight w:val="0"/>
      <w:marTop w:val="0"/>
      <w:marBottom w:val="0"/>
      <w:divBdr>
        <w:top w:val="none" w:sz="0" w:space="0" w:color="auto"/>
        <w:left w:val="none" w:sz="0" w:space="0" w:color="auto"/>
        <w:bottom w:val="none" w:sz="0" w:space="0" w:color="auto"/>
        <w:right w:val="none" w:sz="0" w:space="0" w:color="auto"/>
      </w:divBdr>
      <w:divsChild>
        <w:div w:id="625741687">
          <w:marLeft w:val="0"/>
          <w:marRight w:val="0"/>
          <w:marTop w:val="0"/>
          <w:marBottom w:val="0"/>
          <w:divBdr>
            <w:top w:val="none" w:sz="0" w:space="0" w:color="auto"/>
            <w:left w:val="none" w:sz="0" w:space="0" w:color="auto"/>
            <w:bottom w:val="none" w:sz="0" w:space="0" w:color="auto"/>
            <w:right w:val="none" w:sz="0" w:space="0" w:color="auto"/>
          </w:divBdr>
          <w:divsChild>
            <w:div w:id="1734424464">
              <w:marLeft w:val="0"/>
              <w:marRight w:val="0"/>
              <w:marTop w:val="180"/>
              <w:marBottom w:val="180"/>
              <w:divBdr>
                <w:top w:val="none" w:sz="0" w:space="0" w:color="auto"/>
                <w:left w:val="none" w:sz="0" w:space="0" w:color="auto"/>
                <w:bottom w:val="none" w:sz="0" w:space="0" w:color="auto"/>
                <w:right w:val="none" w:sz="0" w:space="0" w:color="auto"/>
              </w:divBdr>
            </w:div>
          </w:divsChild>
        </w:div>
        <w:div w:id="997151016">
          <w:marLeft w:val="0"/>
          <w:marRight w:val="0"/>
          <w:marTop w:val="0"/>
          <w:marBottom w:val="0"/>
          <w:divBdr>
            <w:top w:val="none" w:sz="0" w:space="0" w:color="auto"/>
            <w:left w:val="none" w:sz="0" w:space="0" w:color="auto"/>
            <w:bottom w:val="none" w:sz="0" w:space="0" w:color="auto"/>
            <w:right w:val="none" w:sz="0" w:space="0" w:color="auto"/>
          </w:divBdr>
          <w:divsChild>
            <w:div w:id="485779608">
              <w:marLeft w:val="0"/>
              <w:marRight w:val="0"/>
              <w:marTop w:val="0"/>
              <w:marBottom w:val="0"/>
              <w:divBdr>
                <w:top w:val="none" w:sz="0" w:space="0" w:color="auto"/>
                <w:left w:val="none" w:sz="0" w:space="0" w:color="auto"/>
                <w:bottom w:val="none" w:sz="0" w:space="0" w:color="auto"/>
                <w:right w:val="none" w:sz="0" w:space="0" w:color="auto"/>
              </w:divBdr>
              <w:divsChild>
                <w:div w:id="66657930">
                  <w:marLeft w:val="0"/>
                  <w:marRight w:val="0"/>
                  <w:marTop w:val="0"/>
                  <w:marBottom w:val="0"/>
                  <w:divBdr>
                    <w:top w:val="none" w:sz="0" w:space="0" w:color="auto"/>
                    <w:left w:val="none" w:sz="0" w:space="0" w:color="auto"/>
                    <w:bottom w:val="none" w:sz="0" w:space="0" w:color="auto"/>
                    <w:right w:val="none" w:sz="0" w:space="0" w:color="auto"/>
                  </w:divBdr>
                  <w:divsChild>
                    <w:div w:id="1642155550">
                      <w:marLeft w:val="0"/>
                      <w:marRight w:val="0"/>
                      <w:marTop w:val="0"/>
                      <w:marBottom w:val="0"/>
                      <w:divBdr>
                        <w:top w:val="none" w:sz="0" w:space="0" w:color="auto"/>
                        <w:left w:val="none" w:sz="0" w:space="0" w:color="auto"/>
                        <w:bottom w:val="none" w:sz="0" w:space="0" w:color="auto"/>
                        <w:right w:val="none" w:sz="0" w:space="0" w:color="auto"/>
                      </w:divBdr>
                      <w:divsChild>
                        <w:div w:id="91629306">
                          <w:marLeft w:val="0"/>
                          <w:marRight w:val="0"/>
                          <w:marTop w:val="0"/>
                          <w:marBottom w:val="0"/>
                          <w:divBdr>
                            <w:top w:val="none" w:sz="0" w:space="0" w:color="auto"/>
                            <w:left w:val="none" w:sz="0" w:space="0" w:color="auto"/>
                            <w:bottom w:val="none" w:sz="0" w:space="0" w:color="auto"/>
                            <w:right w:val="none" w:sz="0" w:space="0" w:color="auto"/>
                          </w:divBdr>
                          <w:divsChild>
                            <w:div w:id="1294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3692">
      <w:bodyDiv w:val="1"/>
      <w:marLeft w:val="0"/>
      <w:marRight w:val="0"/>
      <w:marTop w:val="0"/>
      <w:marBottom w:val="0"/>
      <w:divBdr>
        <w:top w:val="none" w:sz="0" w:space="0" w:color="auto"/>
        <w:left w:val="none" w:sz="0" w:space="0" w:color="auto"/>
        <w:bottom w:val="none" w:sz="0" w:space="0" w:color="auto"/>
        <w:right w:val="none" w:sz="0" w:space="0" w:color="auto"/>
      </w:divBdr>
      <w:divsChild>
        <w:div w:id="1307971127">
          <w:marLeft w:val="0"/>
          <w:marRight w:val="0"/>
          <w:marTop w:val="0"/>
          <w:marBottom w:val="0"/>
          <w:divBdr>
            <w:top w:val="none" w:sz="0" w:space="0" w:color="auto"/>
            <w:left w:val="none" w:sz="0" w:space="0" w:color="auto"/>
            <w:bottom w:val="none" w:sz="0" w:space="0" w:color="auto"/>
            <w:right w:val="none" w:sz="0" w:space="0" w:color="auto"/>
          </w:divBdr>
          <w:divsChild>
            <w:div w:id="897860878">
              <w:marLeft w:val="0"/>
              <w:marRight w:val="0"/>
              <w:marTop w:val="180"/>
              <w:marBottom w:val="180"/>
              <w:divBdr>
                <w:top w:val="none" w:sz="0" w:space="0" w:color="auto"/>
                <w:left w:val="none" w:sz="0" w:space="0" w:color="auto"/>
                <w:bottom w:val="none" w:sz="0" w:space="0" w:color="auto"/>
                <w:right w:val="none" w:sz="0" w:space="0" w:color="auto"/>
              </w:divBdr>
            </w:div>
          </w:divsChild>
        </w:div>
        <w:div w:id="970480747">
          <w:marLeft w:val="0"/>
          <w:marRight w:val="0"/>
          <w:marTop w:val="0"/>
          <w:marBottom w:val="0"/>
          <w:divBdr>
            <w:top w:val="none" w:sz="0" w:space="0" w:color="auto"/>
            <w:left w:val="none" w:sz="0" w:space="0" w:color="auto"/>
            <w:bottom w:val="none" w:sz="0" w:space="0" w:color="auto"/>
            <w:right w:val="none" w:sz="0" w:space="0" w:color="auto"/>
          </w:divBdr>
          <w:divsChild>
            <w:div w:id="1047340033">
              <w:marLeft w:val="0"/>
              <w:marRight w:val="0"/>
              <w:marTop w:val="0"/>
              <w:marBottom w:val="0"/>
              <w:divBdr>
                <w:top w:val="none" w:sz="0" w:space="0" w:color="auto"/>
                <w:left w:val="none" w:sz="0" w:space="0" w:color="auto"/>
                <w:bottom w:val="none" w:sz="0" w:space="0" w:color="auto"/>
                <w:right w:val="none" w:sz="0" w:space="0" w:color="auto"/>
              </w:divBdr>
              <w:divsChild>
                <w:div w:id="907347329">
                  <w:marLeft w:val="0"/>
                  <w:marRight w:val="0"/>
                  <w:marTop w:val="0"/>
                  <w:marBottom w:val="0"/>
                  <w:divBdr>
                    <w:top w:val="none" w:sz="0" w:space="0" w:color="auto"/>
                    <w:left w:val="none" w:sz="0" w:space="0" w:color="auto"/>
                    <w:bottom w:val="none" w:sz="0" w:space="0" w:color="auto"/>
                    <w:right w:val="none" w:sz="0" w:space="0" w:color="auto"/>
                  </w:divBdr>
                  <w:divsChild>
                    <w:div w:id="1179469860">
                      <w:marLeft w:val="0"/>
                      <w:marRight w:val="0"/>
                      <w:marTop w:val="0"/>
                      <w:marBottom w:val="0"/>
                      <w:divBdr>
                        <w:top w:val="none" w:sz="0" w:space="0" w:color="auto"/>
                        <w:left w:val="none" w:sz="0" w:space="0" w:color="auto"/>
                        <w:bottom w:val="none" w:sz="0" w:space="0" w:color="auto"/>
                        <w:right w:val="none" w:sz="0" w:space="0" w:color="auto"/>
                      </w:divBdr>
                      <w:divsChild>
                        <w:div w:id="877156713">
                          <w:marLeft w:val="0"/>
                          <w:marRight w:val="0"/>
                          <w:marTop w:val="0"/>
                          <w:marBottom w:val="0"/>
                          <w:divBdr>
                            <w:top w:val="none" w:sz="0" w:space="0" w:color="auto"/>
                            <w:left w:val="none" w:sz="0" w:space="0" w:color="auto"/>
                            <w:bottom w:val="none" w:sz="0" w:space="0" w:color="auto"/>
                            <w:right w:val="none" w:sz="0" w:space="0" w:color="auto"/>
                          </w:divBdr>
                          <w:divsChild>
                            <w:div w:id="103231506">
                              <w:marLeft w:val="300"/>
                              <w:marRight w:val="0"/>
                              <w:marTop w:val="0"/>
                              <w:marBottom w:val="0"/>
                              <w:divBdr>
                                <w:top w:val="none" w:sz="0" w:space="0" w:color="auto"/>
                                <w:left w:val="none" w:sz="0" w:space="0" w:color="auto"/>
                                <w:bottom w:val="none" w:sz="0" w:space="0" w:color="auto"/>
                                <w:right w:val="none" w:sz="0" w:space="0" w:color="auto"/>
                              </w:divBdr>
                              <w:divsChild>
                                <w:div w:id="353700104">
                                  <w:marLeft w:val="0"/>
                                  <w:marRight w:val="0"/>
                                  <w:marTop w:val="0"/>
                                  <w:marBottom w:val="0"/>
                                  <w:divBdr>
                                    <w:top w:val="none" w:sz="0" w:space="0" w:color="auto"/>
                                    <w:left w:val="none" w:sz="0" w:space="0" w:color="auto"/>
                                    <w:bottom w:val="none" w:sz="0" w:space="0" w:color="auto"/>
                                    <w:right w:val="none" w:sz="0" w:space="0" w:color="auto"/>
                                  </w:divBdr>
                                  <w:divsChild>
                                    <w:div w:id="96219934">
                                      <w:marLeft w:val="0"/>
                                      <w:marRight w:val="0"/>
                                      <w:marTop w:val="0"/>
                                      <w:marBottom w:val="0"/>
                                      <w:divBdr>
                                        <w:top w:val="none" w:sz="0" w:space="0" w:color="auto"/>
                                        <w:left w:val="none" w:sz="0" w:space="0" w:color="auto"/>
                                        <w:bottom w:val="none" w:sz="0" w:space="0" w:color="auto"/>
                                        <w:right w:val="none" w:sz="0" w:space="0" w:color="auto"/>
                                      </w:divBdr>
                                      <w:divsChild>
                                        <w:div w:id="827939122">
                                          <w:marLeft w:val="0"/>
                                          <w:marRight w:val="0"/>
                                          <w:marTop w:val="0"/>
                                          <w:marBottom w:val="0"/>
                                          <w:divBdr>
                                            <w:top w:val="none" w:sz="0" w:space="0" w:color="auto"/>
                                            <w:left w:val="none" w:sz="0" w:space="0" w:color="auto"/>
                                            <w:bottom w:val="none" w:sz="0" w:space="0" w:color="auto"/>
                                            <w:right w:val="none" w:sz="0" w:space="0" w:color="auto"/>
                                          </w:divBdr>
                                          <w:divsChild>
                                            <w:div w:id="991251202">
                                              <w:marLeft w:val="0"/>
                                              <w:marRight w:val="0"/>
                                              <w:marTop w:val="0"/>
                                              <w:marBottom w:val="0"/>
                                              <w:divBdr>
                                                <w:top w:val="none" w:sz="0" w:space="0" w:color="auto"/>
                                                <w:left w:val="none" w:sz="0" w:space="0" w:color="auto"/>
                                                <w:bottom w:val="none" w:sz="0" w:space="0" w:color="auto"/>
                                                <w:right w:val="none" w:sz="0" w:space="0" w:color="auto"/>
                                              </w:divBdr>
                                              <w:divsChild>
                                                <w:div w:id="1220088848">
                                                  <w:marLeft w:val="0"/>
                                                  <w:marRight w:val="0"/>
                                                  <w:marTop w:val="0"/>
                                                  <w:marBottom w:val="0"/>
                                                  <w:divBdr>
                                                    <w:top w:val="none" w:sz="0" w:space="0" w:color="auto"/>
                                                    <w:left w:val="none" w:sz="0" w:space="0" w:color="auto"/>
                                                    <w:bottom w:val="none" w:sz="0" w:space="0" w:color="auto"/>
                                                    <w:right w:val="none" w:sz="0" w:space="0" w:color="auto"/>
                                                  </w:divBdr>
                                                  <w:divsChild>
                                                    <w:div w:id="2005157911">
                                                      <w:marLeft w:val="240"/>
                                                      <w:marRight w:val="240"/>
                                                      <w:marTop w:val="0"/>
                                                      <w:marBottom w:val="0"/>
                                                      <w:divBdr>
                                                        <w:top w:val="none" w:sz="0" w:space="0" w:color="auto"/>
                                                        <w:left w:val="none" w:sz="0" w:space="0" w:color="auto"/>
                                                        <w:bottom w:val="none" w:sz="0" w:space="0" w:color="auto"/>
                                                        <w:right w:val="none" w:sz="0" w:space="0" w:color="auto"/>
                                                      </w:divBdr>
                                                      <w:divsChild>
                                                        <w:div w:id="1333334888">
                                                          <w:marLeft w:val="0"/>
                                                          <w:marRight w:val="0"/>
                                                          <w:marTop w:val="0"/>
                                                          <w:marBottom w:val="0"/>
                                                          <w:divBdr>
                                                            <w:top w:val="none" w:sz="0" w:space="0" w:color="auto"/>
                                                            <w:left w:val="none" w:sz="0" w:space="0" w:color="auto"/>
                                                            <w:bottom w:val="none" w:sz="0" w:space="0" w:color="auto"/>
                                                            <w:right w:val="none" w:sz="0" w:space="0" w:color="auto"/>
                                                          </w:divBdr>
                                                          <w:divsChild>
                                                            <w:div w:id="225070498">
                                                              <w:marLeft w:val="0"/>
                                                              <w:marRight w:val="0"/>
                                                              <w:marTop w:val="0"/>
                                                              <w:marBottom w:val="0"/>
                                                              <w:divBdr>
                                                                <w:top w:val="none" w:sz="0" w:space="0" w:color="auto"/>
                                                                <w:left w:val="none" w:sz="0" w:space="0" w:color="auto"/>
                                                                <w:bottom w:val="none" w:sz="0" w:space="0" w:color="auto"/>
                                                                <w:right w:val="none" w:sz="0" w:space="0" w:color="auto"/>
                                                              </w:divBdr>
                                                              <w:divsChild>
                                                                <w:div w:id="1569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4766">
                      <w:marLeft w:val="0"/>
                      <w:marRight w:val="0"/>
                      <w:marTop w:val="0"/>
                      <w:marBottom w:val="0"/>
                      <w:divBdr>
                        <w:top w:val="none" w:sz="0" w:space="0" w:color="auto"/>
                        <w:left w:val="none" w:sz="0" w:space="0" w:color="auto"/>
                        <w:bottom w:val="none" w:sz="0" w:space="0" w:color="auto"/>
                        <w:right w:val="none" w:sz="0" w:space="0" w:color="auto"/>
                      </w:divBdr>
                      <w:divsChild>
                        <w:div w:id="178393500">
                          <w:marLeft w:val="0"/>
                          <w:marRight w:val="0"/>
                          <w:marTop w:val="0"/>
                          <w:marBottom w:val="0"/>
                          <w:divBdr>
                            <w:top w:val="none" w:sz="0" w:space="0" w:color="auto"/>
                            <w:left w:val="none" w:sz="0" w:space="0" w:color="auto"/>
                            <w:bottom w:val="none" w:sz="0" w:space="0" w:color="auto"/>
                            <w:right w:val="none" w:sz="0" w:space="0" w:color="auto"/>
                          </w:divBdr>
                          <w:divsChild>
                            <w:div w:id="606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79264">
      <w:bodyDiv w:val="1"/>
      <w:marLeft w:val="0"/>
      <w:marRight w:val="0"/>
      <w:marTop w:val="0"/>
      <w:marBottom w:val="0"/>
      <w:divBdr>
        <w:top w:val="none" w:sz="0" w:space="0" w:color="auto"/>
        <w:left w:val="none" w:sz="0" w:space="0" w:color="auto"/>
        <w:bottom w:val="none" w:sz="0" w:space="0" w:color="auto"/>
        <w:right w:val="none" w:sz="0" w:space="0" w:color="auto"/>
      </w:divBdr>
    </w:div>
    <w:div w:id="2075156242">
      <w:bodyDiv w:val="1"/>
      <w:marLeft w:val="0"/>
      <w:marRight w:val="0"/>
      <w:marTop w:val="0"/>
      <w:marBottom w:val="0"/>
      <w:divBdr>
        <w:top w:val="none" w:sz="0" w:space="0" w:color="auto"/>
        <w:left w:val="none" w:sz="0" w:space="0" w:color="auto"/>
        <w:bottom w:val="none" w:sz="0" w:space="0" w:color="auto"/>
        <w:right w:val="none" w:sz="0" w:space="0" w:color="auto"/>
      </w:divBdr>
      <w:divsChild>
        <w:div w:id="372581302">
          <w:marLeft w:val="0"/>
          <w:marRight w:val="0"/>
          <w:marTop w:val="0"/>
          <w:marBottom w:val="0"/>
          <w:divBdr>
            <w:top w:val="none" w:sz="0" w:space="0" w:color="auto"/>
            <w:left w:val="none" w:sz="0" w:space="0" w:color="auto"/>
            <w:bottom w:val="none" w:sz="0" w:space="0" w:color="auto"/>
            <w:right w:val="none" w:sz="0" w:space="0" w:color="auto"/>
          </w:divBdr>
          <w:divsChild>
            <w:div w:id="886917836">
              <w:marLeft w:val="0"/>
              <w:marRight w:val="0"/>
              <w:marTop w:val="180"/>
              <w:marBottom w:val="180"/>
              <w:divBdr>
                <w:top w:val="none" w:sz="0" w:space="0" w:color="auto"/>
                <w:left w:val="none" w:sz="0" w:space="0" w:color="auto"/>
                <w:bottom w:val="none" w:sz="0" w:space="0" w:color="auto"/>
                <w:right w:val="none" w:sz="0" w:space="0" w:color="auto"/>
              </w:divBdr>
            </w:div>
          </w:divsChild>
        </w:div>
        <w:div w:id="1937396598">
          <w:marLeft w:val="0"/>
          <w:marRight w:val="0"/>
          <w:marTop w:val="0"/>
          <w:marBottom w:val="0"/>
          <w:divBdr>
            <w:top w:val="none" w:sz="0" w:space="0" w:color="auto"/>
            <w:left w:val="none" w:sz="0" w:space="0" w:color="auto"/>
            <w:bottom w:val="none" w:sz="0" w:space="0" w:color="auto"/>
            <w:right w:val="none" w:sz="0" w:space="0" w:color="auto"/>
          </w:divBdr>
          <w:divsChild>
            <w:div w:id="196310431">
              <w:marLeft w:val="0"/>
              <w:marRight w:val="0"/>
              <w:marTop w:val="0"/>
              <w:marBottom w:val="0"/>
              <w:divBdr>
                <w:top w:val="none" w:sz="0" w:space="0" w:color="auto"/>
                <w:left w:val="none" w:sz="0" w:space="0" w:color="auto"/>
                <w:bottom w:val="none" w:sz="0" w:space="0" w:color="auto"/>
                <w:right w:val="none" w:sz="0" w:space="0" w:color="auto"/>
              </w:divBdr>
              <w:divsChild>
                <w:div w:id="1590700602">
                  <w:marLeft w:val="0"/>
                  <w:marRight w:val="0"/>
                  <w:marTop w:val="0"/>
                  <w:marBottom w:val="0"/>
                  <w:divBdr>
                    <w:top w:val="none" w:sz="0" w:space="0" w:color="auto"/>
                    <w:left w:val="none" w:sz="0" w:space="0" w:color="auto"/>
                    <w:bottom w:val="none" w:sz="0" w:space="0" w:color="auto"/>
                    <w:right w:val="none" w:sz="0" w:space="0" w:color="auto"/>
                  </w:divBdr>
                  <w:divsChild>
                    <w:div w:id="2097746390">
                      <w:marLeft w:val="0"/>
                      <w:marRight w:val="0"/>
                      <w:marTop w:val="0"/>
                      <w:marBottom w:val="0"/>
                      <w:divBdr>
                        <w:top w:val="none" w:sz="0" w:space="0" w:color="auto"/>
                        <w:left w:val="none" w:sz="0" w:space="0" w:color="auto"/>
                        <w:bottom w:val="none" w:sz="0" w:space="0" w:color="auto"/>
                        <w:right w:val="none" w:sz="0" w:space="0" w:color="auto"/>
                      </w:divBdr>
                      <w:divsChild>
                        <w:div w:id="1350791182">
                          <w:marLeft w:val="0"/>
                          <w:marRight w:val="0"/>
                          <w:marTop w:val="0"/>
                          <w:marBottom w:val="0"/>
                          <w:divBdr>
                            <w:top w:val="none" w:sz="0" w:space="0" w:color="auto"/>
                            <w:left w:val="none" w:sz="0" w:space="0" w:color="auto"/>
                            <w:bottom w:val="none" w:sz="0" w:space="0" w:color="auto"/>
                            <w:right w:val="none" w:sz="0" w:space="0" w:color="auto"/>
                          </w:divBdr>
                          <w:divsChild>
                            <w:div w:id="450783965">
                              <w:marLeft w:val="0"/>
                              <w:marRight w:val="0"/>
                              <w:marTop w:val="0"/>
                              <w:marBottom w:val="300"/>
                              <w:divBdr>
                                <w:top w:val="none" w:sz="0" w:space="0" w:color="auto"/>
                                <w:left w:val="none" w:sz="0" w:space="0" w:color="auto"/>
                                <w:bottom w:val="none" w:sz="0" w:space="0" w:color="auto"/>
                                <w:right w:val="none" w:sz="0" w:space="0" w:color="auto"/>
                              </w:divBdr>
                              <w:divsChild>
                                <w:div w:id="340661670">
                                  <w:marLeft w:val="0"/>
                                  <w:marRight w:val="0"/>
                                  <w:marTop w:val="0"/>
                                  <w:marBottom w:val="180"/>
                                  <w:divBdr>
                                    <w:top w:val="none" w:sz="0" w:space="0" w:color="auto"/>
                                    <w:left w:val="none" w:sz="0" w:space="0" w:color="auto"/>
                                    <w:bottom w:val="none" w:sz="0" w:space="0" w:color="auto"/>
                                    <w:right w:val="none" w:sz="0" w:space="0" w:color="auto"/>
                                  </w:divBdr>
                                </w:div>
                                <w:div w:id="175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6D08-9CD2-4674-A199-CE89E411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7994</Words>
  <Characters>43973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Reina Beltrán</dc:creator>
  <cp:keywords/>
  <dc:description/>
  <cp:lastModifiedBy>Jorge Horacio Rodriguez Figueroa UTL</cp:lastModifiedBy>
  <cp:revision>7</cp:revision>
  <cp:lastPrinted>2023-05-25T22:37:00Z</cp:lastPrinted>
  <dcterms:created xsi:type="dcterms:W3CDTF">2023-05-12T21:05:00Z</dcterms:created>
  <dcterms:modified xsi:type="dcterms:W3CDTF">2023-05-25T22:40:00Z</dcterms:modified>
</cp:coreProperties>
</file>